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D7" w:rsidRPr="002574E0" w:rsidRDefault="00A90FD7" w:rsidP="00E422FA">
      <w:pPr>
        <w:jc w:val="center"/>
        <w:rPr>
          <w:b/>
          <w:sz w:val="24"/>
          <w:szCs w:val="24"/>
          <w:lang w:val="uk-UA"/>
        </w:rPr>
      </w:pPr>
      <w:r w:rsidRPr="002574E0">
        <w:rPr>
          <w:b/>
          <w:sz w:val="24"/>
          <w:szCs w:val="24"/>
          <w:lang w:val="uk-UA"/>
        </w:rPr>
        <w:t xml:space="preserve">Повідомлення про скликання </w:t>
      </w:r>
      <w:r w:rsidR="000441D4" w:rsidRPr="002574E0">
        <w:rPr>
          <w:b/>
          <w:sz w:val="24"/>
          <w:szCs w:val="24"/>
          <w:lang w:val="uk-UA"/>
        </w:rPr>
        <w:t xml:space="preserve">річних </w:t>
      </w:r>
      <w:r w:rsidRPr="002574E0">
        <w:rPr>
          <w:b/>
          <w:sz w:val="24"/>
          <w:szCs w:val="24"/>
          <w:lang w:val="uk-UA"/>
        </w:rPr>
        <w:t>загальних зборів акціонерів</w:t>
      </w:r>
    </w:p>
    <w:p w:rsidR="00A90FD7" w:rsidRPr="002574E0" w:rsidRDefault="00A90FD7" w:rsidP="00E422FA">
      <w:pPr>
        <w:jc w:val="center"/>
        <w:rPr>
          <w:b/>
          <w:sz w:val="24"/>
          <w:szCs w:val="24"/>
          <w:lang w:val="uk-UA"/>
        </w:rPr>
      </w:pPr>
      <w:r w:rsidRPr="002574E0">
        <w:rPr>
          <w:b/>
          <w:sz w:val="24"/>
          <w:szCs w:val="24"/>
          <w:lang w:val="uk-UA"/>
        </w:rPr>
        <w:t>ПРИВАТНОГО АКЦІОНЕРНОГО ТОВАРИСТВА</w:t>
      </w:r>
    </w:p>
    <w:p w:rsidR="00A90FD7" w:rsidRPr="002574E0" w:rsidRDefault="00A90FD7" w:rsidP="00E422FA">
      <w:pPr>
        <w:jc w:val="center"/>
        <w:rPr>
          <w:b/>
          <w:sz w:val="24"/>
          <w:szCs w:val="24"/>
          <w:lang w:val="uk-UA"/>
        </w:rPr>
      </w:pPr>
      <w:r w:rsidRPr="002574E0">
        <w:rPr>
          <w:b/>
          <w:sz w:val="24"/>
          <w:szCs w:val="24"/>
          <w:lang w:val="uk-UA"/>
        </w:rPr>
        <w:t>«КОМПАНІЯ КИЇВЕНЕРГОХОЛДИНГ»</w:t>
      </w:r>
    </w:p>
    <w:p w:rsidR="00A90FD7" w:rsidRPr="002574E0" w:rsidRDefault="00A90FD7" w:rsidP="00E422FA">
      <w:pPr>
        <w:jc w:val="center"/>
        <w:rPr>
          <w:b/>
          <w:sz w:val="24"/>
          <w:szCs w:val="24"/>
          <w:lang w:val="uk-UA"/>
        </w:rPr>
      </w:pPr>
    </w:p>
    <w:p w:rsidR="00A90FD7" w:rsidRPr="002574E0" w:rsidRDefault="00A90FD7" w:rsidP="00E422FA">
      <w:pPr>
        <w:jc w:val="center"/>
        <w:rPr>
          <w:b/>
          <w:sz w:val="24"/>
          <w:szCs w:val="24"/>
          <w:lang w:val="uk-UA"/>
        </w:rPr>
      </w:pPr>
    </w:p>
    <w:p w:rsidR="00A90FD7" w:rsidRPr="002574E0" w:rsidRDefault="006E27ED" w:rsidP="00E422FA">
      <w:pPr>
        <w:jc w:val="center"/>
        <w:rPr>
          <w:b/>
          <w:sz w:val="24"/>
          <w:szCs w:val="24"/>
          <w:lang w:val="uk-UA"/>
        </w:rPr>
      </w:pPr>
      <w:r w:rsidRPr="002574E0">
        <w:rPr>
          <w:b/>
          <w:sz w:val="24"/>
          <w:szCs w:val="24"/>
          <w:lang w:val="uk-UA"/>
        </w:rPr>
        <w:t>Шановні акціонери</w:t>
      </w:r>
    </w:p>
    <w:p w:rsidR="00A90FD7" w:rsidRPr="002574E0" w:rsidRDefault="00A90FD7" w:rsidP="00E422FA">
      <w:pPr>
        <w:jc w:val="center"/>
        <w:rPr>
          <w:b/>
          <w:sz w:val="24"/>
          <w:szCs w:val="24"/>
          <w:lang w:val="uk-UA"/>
        </w:rPr>
      </w:pPr>
      <w:r w:rsidRPr="002574E0">
        <w:rPr>
          <w:b/>
          <w:sz w:val="24"/>
          <w:szCs w:val="24"/>
          <w:lang w:val="uk-UA"/>
        </w:rPr>
        <w:t>ПРИВАТНОГО АКЦІОНЕРНОГО ТОВАРИСТВА</w:t>
      </w:r>
    </w:p>
    <w:p w:rsidR="006E27ED" w:rsidRPr="002574E0" w:rsidRDefault="00A90FD7" w:rsidP="00E422FA">
      <w:pPr>
        <w:jc w:val="center"/>
        <w:rPr>
          <w:b/>
          <w:sz w:val="24"/>
          <w:szCs w:val="24"/>
          <w:lang w:val="uk-UA"/>
        </w:rPr>
      </w:pPr>
      <w:r w:rsidRPr="002574E0">
        <w:rPr>
          <w:b/>
          <w:sz w:val="24"/>
          <w:szCs w:val="24"/>
          <w:lang w:val="uk-UA"/>
        </w:rPr>
        <w:t xml:space="preserve">«КОМПАНІЯ КИЇВЕНЕРГОХОЛДИНГ» </w:t>
      </w:r>
      <w:r w:rsidR="006E27ED" w:rsidRPr="002574E0">
        <w:rPr>
          <w:b/>
          <w:sz w:val="24"/>
          <w:szCs w:val="24"/>
          <w:lang w:val="uk-UA"/>
        </w:rPr>
        <w:t>!</w:t>
      </w:r>
    </w:p>
    <w:p w:rsidR="006E27ED" w:rsidRPr="002574E0" w:rsidRDefault="006E27ED" w:rsidP="000C4774">
      <w:pPr>
        <w:ind w:firstLine="709"/>
        <w:jc w:val="both"/>
        <w:rPr>
          <w:sz w:val="24"/>
          <w:szCs w:val="24"/>
          <w:lang w:val="uk-UA"/>
        </w:rPr>
      </w:pPr>
    </w:p>
    <w:p w:rsidR="00D97982" w:rsidRPr="002574E0" w:rsidRDefault="0035022A" w:rsidP="005364C9">
      <w:pPr>
        <w:ind w:firstLine="567"/>
        <w:jc w:val="both"/>
        <w:rPr>
          <w:sz w:val="24"/>
          <w:szCs w:val="24"/>
          <w:lang w:val="uk-UA"/>
        </w:rPr>
      </w:pPr>
      <w:r w:rsidRPr="002574E0">
        <w:rPr>
          <w:sz w:val="24"/>
          <w:szCs w:val="24"/>
          <w:lang w:val="uk-UA"/>
        </w:rPr>
        <w:t>Повідомляємо, що п</w:t>
      </w:r>
      <w:r w:rsidR="000C4774" w:rsidRPr="002574E0">
        <w:rPr>
          <w:sz w:val="24"/>
          <w:szCs w:val="24"/>
          <w:lang w:val="uk-UA"/>
        </w:rPr>
        <w:t>риватне акціонерне товарист</w:t>
      </w:r>
      <w:r w:rsidR="00A90FD7" w:rsidRPr="002574E0">
        <w:rPr>
          <w:sz w:val="24"/>
          <w:szCs w:val="24"/>
          <w:lang w:val="uk-UA"/>
        </w:rPr>
        <w:t xml:space="preserve">во «Компанія </w:t>
      </w:r>
      <w:proofErr w:type="spellStart"/>
      <w:r w:rsidR="00A90FD7" w:rsidRPr="002574E0">
        <w:rPr>
          <w:sz w:val="24"/>
          <w:szCs w:val="24"/>
          <w:lang w:val="uk-UA"/>
        </w:rPr>
        <w:t>Київнергохолдинг</w:t>
      </w:r>
      <w:proofErr w:type="spellEnd"/>
      <w:r w:rsidR="00A90FD7" w:rsidRPr="002574E0">
        <w:rPr>
          <w:sz w:val="24"/>
          <w:szCs w:val="24"/>
          <w:lang w:val="uk-UA"/>
        </w:rPr>
        <w:t xml:space="preserve">» (код ЄДРПОУ 34239322, адреса місцезнаходження 03083, м. Київ, пр. Науки, 54-б, надалі - Товариство) </w:t>
      </w:r>
      <w:proofErr w:type="spellStart"/>
      <w:r w:rsidR="000C4774" w:rsidRPr="002574E0">
        <w:rPr>
          <w:sz w:val="24"/>
          <w:szCs w:val="24"/>
          <w:lang w:val="uk-UA"/>
        </w:rPr>
        <w:t>скликає</w:t>
      </w:r>
      <w:proofErr w:type="spellEnd"/>
      <w:r w:rsidR="000C4774" w:rsidRPr="002574E0">
        <w:rPr>
          <w:sz w:val="24"/>
          <w:szCs w:val="24"/>
          <w:lang w:val="uk-UA"/>
        </w:rPr>
        <w:t xml:space="preserve"> </w:t>
      </w:r>
      <w:r w:rsidR="00A90FD7" w:rsidRPr="002574E0">
        <w:rPr>
          <w:sz w:val="24"/>
          <w:szCs w:val="24"/>
          <w:lang w:val="uk-UA"/>
        </w:rPr>
        <w:t xml:space="preserve">та проводить </w:t>
      </w:r>
      <w:r w:rsidR="000441D4" w:rsidRPr="002574E0">
        <w:rPr>
          <w:sz w:val="24"/>
          <w:szCs w:val="24"/>
          <w:lang w:val="uk-UA"/>
        </w:rPr>
        <w:t xml:space="preserve">річні </w:t>
      </w:r>
      <w:r w:rsidR="006E27ED" w:rsidRPr="002574E0">
        <w:rPr>
          <w:sz w:val="24"/>
          <w:szCs w:val="24"/>
          <w:lang w:val="uk-UA"/>
        </w:rPr>
        <w:t>загальн</w:t>
      </w:r>
      <w:r w:rsidR="000C4774" w:rsidRPr="002574E0">
        <w:rPr>
          <w:sz w:val="24"/>
          <w:szCs w:val="24"/>
          <w:lang w:val="uk-UA"/>
        </w:rPr>
        <w:t>і</w:t>
      </w:r>
      <w:r w:rsidR="006E27ED" w:rsidRPr="002574E0">
        <w:rPr>
          <w:sz w:val="24"/>
          <w:szCs w:val="24"/>
          <w:lang w:val="uk-UA"/>
        </w:rPr>
        <w:t xml:space="preserve"> збор</w:t>
      </w:r>
      <w:r w:rsidR="000C4774" w:rsidRPr="002574E0">
        <w:rPr>
          <w:sz w:val="24"/>
          <w:szCs w:val="24"/>
          <w:lang w:val="uk-UA"/>
        </w:rPr>
        <w:t>и</w:t>
      </w:r>
      <w:r w:rsidR="006E27ED" w:rsidRPr="002574E0">
        <w:rPr>
          <w:sz w:val="24"/>
          <w:szCs w:val="24"/>
          <w:lang w:val="uk-UA"/>
        </w:rPr>
        <w:t xml:space="preserve"> </w:t>
      </w:r>
      <w:r w:rsidR="00D67E82" w:rsidRPr="002574E0">
        <w:rPr>
          <w:sz w:val="24"/>
          <w:szCs w:val="24"/>
          <w:lang w:val="uk-UA"/>
        </w:rPr>
        <w:t xml:space="preserve">акціонерів </w:t>
      </w:r>
      <w:r w:rsidR="00A90FD7" w:rsidRPr="002574E0">
        <w:rPr>
          <w:sz w:val="24"/>
          <w:szCs w:val="24"/>
          <w:lang w:val="uk-UA"/>
        </w:rPr>
        <w:t xml:space="preserve">Товариства </w:t>
      </w:r>
      <w:r w:rsidR="00D67E82" w:rsidRPr="002574E0">
        <w:rPr>
          <w:sz w:val="24"/>
          <w:szCs w:val="24"/>
          <w:lang w:val="uk-UA"/>
        </w:rPr>
        <w:t xml:space="preserve">(надалі – </w:t>
      </w:r>
      <w:r w:rsidR="00C62443" w:rsidRPr="002574E0">
        <w:rPr>
          <w:sz w:val="24"/>
          <w:szCs w:val="24"/>
          <w:lang w:val="uk-UA"/>
        </w:rPr>
        <w:t>загальні</w:t>
      </w:r>
      <w:r w:rsidR="00A90FD7" w:rsidRPr="002574E0">
        <w:rPr>
          <w:sz w:val="24"/>
          <w:szCs w:val="24"/>
          <w:lang w:val="uk-UA"/>
        </w:rPr>
        <w:t xml:space="preserve"> збори Товариства</w:t>
      </w:r>
      <w:r w:rsidR="00D67E82" w:rsidRPr="002574E0">
        <w:rPr>
          <w:sz w:val="24"/>
          <w:szCs w:val="24"/>
          <w:lang w:val="uk-UA"/>
        </w:rPr>
        <w:t>)</w:t>
      </w:r>
      <w:r w:rsidR="00A90FD7" w:rsidRPr="002574E0">
        <w:rPr>
          <w:sz w:val="24"/>
          <w:szCs w:val="24"/>
          <w:lang w:val="uk-UA"/>
        </w:rPr>
        <w:t xml:space="preserve"> </w:t>
      </w:r>
      <w:r w:rsidR="00BC7A04" w:rsidRPr="00BC7A04">
        <w:rPr>
          <w:b/>
          <w:sz w:val="24"/>
          <w:szCs w:val="24"/>
          <w:lang w:val="uk-UA"/>
        </w:rPr>
        <w:t>18</w:t>
      </w:r>
      <w:r w:rsidR="00590E94" w:rsidRPr="00BC7A04">
        <w:rPr>
          <w:b/>
          <w:sz w:val="24"/>
          <w:szCs w:val="24"/>
          <w:lang w:val="uk-UA"/>
        </w:rPr>
        <w:t xml:space="preserve"> квітня </w:t>
      </w:r>
      <w:r w:rsidR="00A90FD7" w:rsidRPr="00BC7A04">
        <w:rPr>
          <w:b/>
          <w:sz w:val="24"/>
          <w:szCs w:val="24"/>
          <w:lang w:val="uk-UA"/>
        </w:rPr>
        <w:t>201</w:t>
      </w:r>
      <w:r w:rsidR="00BC7A04" w:rsidRPr="00BC7A04">
        <w:rPr>
          <w:b/>
          <w:sz w:val="24"/>
          <w:szCs w:val="24"/>
          <w:lang w:val="uk-UA"/>
        </w:rPr>
        <w:t>9</w:t>
      </w:r>
      <w:r w:rsidR="00A90FD7" w:rsidRPr="002574E0">
        <w:rPr>
          <w:b/>
          <w:sz w:val="24"/>
          <w:szCs w:val="24"/>
          <w:lang w:val="uk-UA"/>
        </w:rPr>
        <w:t xml:space="preserve"> року</w:t>
      </w:r>
      <w:r w:rsidR="00C62443" w:rsidRPr="002574E0">
        <w:rPr>
          <w:sz w:val="24"/>
          <w:szCs w:val="24"/>
          <w:lang w:val="uk-UA"/>
        </w:rPr>
        <w:t xml:space="preserve"> за </w:t>
      </w:r>
      <w:proofErr w:type="spellStart"/>
      <w:r w:rsidR="00C62443" w:rsidRPr="002574E0">
        <w:rPr>
          <w:sz w:val="24"/>
          <w:szCs w:val="24"/>
          <w:lang w:val="uk-UA"/>
        </w:rPr>
        <w:t>адресою</w:t>
      </w:r>
      <w:proofErr w:type="spellEnd"/>
      <w:r w:rsidR="00D97982" w:rsidRPr="002574E0">
        <w:rPr>
          <w:sz w:val="24"/>
          <w:szCs w:val="24"/>
          <w:lang w:val="uk-UA"/>
        </w:rPr>
        <w:t>:</w:t>
      </w:r>
      <w:r w:rsidR="00C62443" w:rsidRPr="002574E0">
        <w:rPr>
          <w:sz w:val="24"/>
          <w:szCs w:val="24"/>
          <w:lang w:val="uk-UA"/>
        </w:rPr>
        <w:t xml:space="preserve"> </w:t>
      </w:r>
      <w:r w:rsidR="00D97982" w:rsidRPr="002574E0">
        <w:rPr>
          <w:sz w:val="24"/>
          <w:szCs w:val="24"/>
          <w:lang w:val="uk-UA"/>
        </w:rPr>
        <w:t>Україна, 01001, м. Київ, вул. Хрещатик, буд.10 (приміщення Департаменту комунальної власності м. Києва, п’ятий поверх, кімната 520).</w:t>
      </w:r>
    </w:p>
    <w:p w:rsidR="00C62443" w:rsidRPr="002574E0" w:rsidRDefault="00C62443" w:rsidP="005364C9">
      <w:pPr>
        <w:ind w:firstLine="567"/>
        <w:jc w:val="both"/>
        <w:rPr>
          <w:sz w:val="24"/>
          <w:szCs w:val="24"/>
          <w:lang w:val="uk-UA"/>
        </w:rPr>
      </w:pPr>
      <w:r w:rsidRPr="002574E0">
        <w:rPr>
          <w:sz w:val="24"/>
          <w:szCs w:val="24"/>
          <w:lang w:val="uk-UA"/>
        </w:rPr>
        <w:t xml:space="preserve">Початок </w:t>
      </w:r>
      <w:r w:rsidR="00DF3905" w:rsidRPr="002574E0">
        <w:rPr>
          <w:sz w:val="24"/>
          <w:szCs w:val="24"/>
          <w:lang w:val="uk-UA"/>
        </w:rPr>
        <w:t xml:space="preserve">загальних зборів Товариства </w:t>
      </w:r>
      <w:r w:rsidRPr="002574E0">
        <w:rPr>
          <w:sz w:val="24"/>
          <w:szCs w:val="24"/>
          <w:lang w:val="uk-UA"/>
        </w:rPr>
        <w:t>о 12.00 год.</w:t>
      </w:r>
      <w:r w:rsidR="00DF3905" w:rsidRPr="002574E0">
        <w:rPr>
          <w:sz w:val="24"/>
          <w:szCs w:val="24"/>
          <w:lang w:val="uk-UA"/>
        </w:rPr>
        <w:t xml:space="preserve"> </w:t>
      </w:r>
      <w:r w:rsidRPr="002574E0">
        <w:rPr>
          <w:sz w:val="24"/>
          <w:szCs w:val="24"/>
          <w:lang w:val="uk-UA"/>
        </w:rPr>
        <w:t xml:space="preserve">Реєстрація акціонерів (їх представників) відбудеться </w:t>
      </w:r>
      <w:r w:rsidR="00BC7A04">
        <w:rPr>
          <w:sz w:val="24"/>
          <w:szCs w:val="24"/>
          <w:lang w:val="uk-UA"/>
        </w:rPr>
        <w:t>18 квітня 2019</w:t>
      </w:r>
      <w:r w:rsidR="00590E94" w:rsidRPr="002574E0">
        <w:rPr>
          <w:sz w:val="24"/>
          <w:szCs w:val="24"/>
          <w:lang w:val="uk-UA"/>
        </w:rPr>
        <w:t xml:space="preserve"> року </w:t>
      </w:r>
      <w:r w:rsidRPr="002574E0">
        <w:rPr>
          <w:sz w:val="24"/>
          <w:szCs w:val="24"/>
          <w:lang w:val="uk-UA"/>
        </w:rPr>
        <w:t>за місцем проведення загальних зборів Товариства з 11.00 год до 11.45 год.</w:t>
      </w:r>
    </w:p>
    <w:p w:rsidR="005A3335" w:rsidRPr="00BC7A04" w:rsidRDefault="005A3335" w:rsidP="005364C9">
      <w:pPr>
        <w:ind w:firstLine="567"/>
        <w:jc w:val="both"/>
        <w:rPr>
          <w:sz w:val="24"/>
          <w:szCs w:val="24"/>
          <w:lang w:val="uk-UA"/>
        </w:rPr>
      </w:pPr>
      <w:r w:rsidRPr="00BC7A04">
        <w:rPr>
          <w:sz w:val="24"/>
          <w:szCs w:val="24"/>
          <w:lang w:val="uk-UA"/>
        </w:rPr>
        <w:t>Реєстрація для участі у загальних зборах Товариства здійснюється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Дата складення переліку акціонерів, які мають право на участь у загальних зборах Товариства,  1</w:t>
      </w:r>
      <w:r w:rsidR="00BC7A04" w:rsidRPr="00BC7A04">
        <w:rPr>
          <w:sz w:val="24"/>
          <w:szCs w:val="24"/>
          <w:lang w:val="uk-UA"/>
        </w:rPr>
        <w:t>2</w:t>
      </w:r>
      <w:r w:rsidRPr="00BC7A04">
        <w:rPr>
          <w:sz w:val="24"/>
          <w:szCs w:val="24"/>
          <w:lang w:val="uk-UA"/>
        </w:rPr>
        <w:t xml:space="preserve"> </w:t>
      </w:r>
      <w:r w:rsidR="00590E94" w:rsidRPr="00BC7A04">
        <w:rPr>
          <w:sz w:val="24"/>
          <w:szCs w:val="24"/>
          <w:lang w:val="uk-UA"/>
        </w:rPr>
        <w:t xml:space="preserve">квітня </w:t>
      </w:r>
      <w:r w:rsidRPr="00BC7A04">
        <w:rPr>
          <w:sz w:val="24"/>
          <w:szCs w:val="24"/>
          <w:lang w:val="uk-UA"/>
        </w:rPr>
        <w:t>201</w:t>
      </w:r>
      <w:r w:rsidR="00BC7A04" w:rsidRPr="00BC7A04">
        <w:rPr>
          <w:sz w:val="24"/>
          <w:szCs w:val="24"/>
          <w:lang w:val="uk-UA"/>
        </w:rPr>
        <w:t>9</w:t>
      </w:r>
      <w:r w:rsidRPr="00BC7A04">
        <w:rPr>
          <w:sz w:val="24"/>
          <w:szCs w:val="24"/>
          <w:lang w:val="uk-UA"/>
        </w:rPr>
        <w:t xml:space="preserve"> року станом на 24:00 год.</w:t>
      </w:r>
    </w:p>
    <w:p w:rsidR="00090804" w:rsidRPr="002574E0" w:rsidRDefault="00DF3905" w:rsidP="005364C9">
      <w:pPr>
        <w:ind w:firstLine="567"/>
        <w:jc w:val="both"/>
        <w:rPr>
          <w:sz w:val="24"/>
          <w:szCs w:val="24"/>
          <w:lang w:val="uk-UA"/>
        </w:rPr>
      </w:pPr>
      <w:r w:rsidRPr="00BC7A04">
        <w:rPr>
          <w:sz w:val="24"/>
          <w:szCs w:val="24"/>
          <w:lang w:val="uk-UA"/>
        </w:rPr>
        <w:t>Для реєстраці</w:t>
      </w:r>
      <w:r w:rsidR="00090804" w:rsidRPr="00BC7A04">
        <w:rPr>
          <w:sz w:val="24"/>
          <w:szCs w:val="24"/>
          <w:lang w:val="uk-UA"/>
        </w:rPr>
        <w:t>ї</w:t>
      </w:r>
      <w:r w:rsidRPr="00BC7A04">
        <w:rPr>
          <w:sz w:val="24"/>
          <w:szCs w:val="24"/>
          <w:lang w:val="uk-UA"/>
        </w:rPr>
        <w:t xml:space="preserve"> акціонерів </w:t>
      </w:r>
      <w:r w:rsidR="00090804" w:rsidRPr="00BC7A04">
        <w:rPr>
          <w:sz w:val="24"/>
          <w:szCs w:val="24"/>
          <w:lang w:val="uk-UA"/>
        </w:rPr>
        <w:t xml:space="preserve">(їх представників) </w:t>
      </w:r>
      <w:r w:rsidRPr="00BC7A04">
        <w:rPr>
          <w:sz w:val="24"/>
          <w:szCs w:val="24"/>
          <w:lang w:val="uk-UA"/>
        </w:rPr>
        <w:t>для участі у загальних зборах</w:t>
      </w:r>
      <w:r w:rsidRPr="002574E0">
        <w:rPr>
          <w:sz w:val="24"/>
          <w:szCs w:val="24"/>
          <w:lang w:val="uk-UA"/>
        </w:rPr>
        <w:t xml:space="preserve"> Товариства </w:t>
      </w:r>
      <w:r w:rsidR="00090804" w:rsidRPr="002574E0">
        <w:rPr>
          <w:sz w:val="24"/>
          <w:szCs w:val="24"/>
          <w:lang w:val="uk-UA"/>
        </w:rPr>
        <w:t>реєстраційній</w:t>
      </w:r>
      <w:r w:rsidRPr="002574E0">
        <w:rPr>
          <w:sz w:val="24"/>
          <w:szCs w:val="24"/>
          <w:lang w:val="uk-UA"/>
        </w:rPr>
        <w:t xml:space="preserve"> комісії</w:t>
      </w:r>
      <w:r w:rsidR="00090804" w:rsidRPr="002574E0">
        <w:rPr>
          <w:sz w:val="24"/>
          <w:szCs w:val="24"/>
          <w:lang w:val="uk-UA"/>
        </w:rPr>
        <w:t xml:space="preserve"> необхідно надати</w:t>
      </w:r>
      <w:r w:rsidRPr="002574E0">
        <w:rPr>
          <w:sz w:val="24"/>
          <w:szCs w:val="24"/>
          <w:lang w:val="uk-UA"/>
        </w:rPr>
        <w:t xml:space="preserve">: </w:t>
      </w:r>
    </w:p>
    <w:p w:rsidR="00090804" w:rsidRPr="002574E0" w:rsidRDefault="00090804" w:rsidP="005364C9">
      <w:pPr>
        <w:ind w:firstLine="567"/>
        <w:jc w:val="both"/>
        <w:rPr>
          <w:sz w:val="24"/>
          <w:szCs w:val="24"/>
          <w:lang w:val="uk-UA"/>
        </w:rPr>
      </w:pPr>
      <w:r w:rsidRPr="002574E0">
        <w:rPr>
          <w:sz w:val="24"/>
          <w:szCs w:val="24"/>
          <w:lang w:val="uk-UA"/>
        </w:rPr>
        <w:t xml:space="preserve">для </w:t>
      </w:r>
      <w:r w:rsidR="00DF3905" w:rsidRPr="002574E0">
        <w:rPr>
          <w:sz w:val="24"/>
          <w:szCs w:val="24"/>
          <w:lang w:val="uk-UA"/>
        </w:rPr>
        <w:t>акціо</w:t>
      </w:r>
      <w:r w:rsidRPr="002574E0">
        <w:rPr>
          <w:sz w:val="24"/>
          <w:szCs w:val="24"/>
          <w:lang w:val="uk-UA"/>
        </w:rPr>
        <w:t xml:space="preserve">нера - </w:t>
      </w:r>
      <w:r w:rsidR="00DF3905" w:rsidRPr="002574E0">
        <w:rPr>
          <w:sz w:val="24"/>
          <w:szCs w:val="24"/>
          <w:lang w:val="uk-UA"/>
        </w:rPr>
        <w:t>документ, що посвідчує особу</w:t>
      </w:r>
      <w:r w:rsidRPr="002574E0">
        <w:rPr>
          <w:sz w:val="24"/>
          <w:szCs w:val="24"/>
          <w:lang w:val="uk-UA"/>
        </w:rPr>
        <w:t xml:space="preserve"> (паспорт)</w:t>
      </w:r>
      <w:r w:rsidR="00DF3905" w:rsidRPr="002574E0">
        <w:rPr>
          <w:sz w:val="24"/>
          <w:szCs w:val="24"/>
          <w:lang w:val="uk-UA"/>
        </w:rPr>
        <w:t>,</w:t>
      </w:r>
      <w:r w:rsidRPr="002574E0">
        <w:rPr>
          <w:sz w:val="24"/>
          <w:szCs w:val="24"/>
          <w:lang w:val="uk-UA"/>
        </w:rPr>
        <w:t xml:space="preserve"> </w:t>
      </w:r>
    </w:p>
    <w:p w:rsidR="00090804" w:rsidRPr="002574E0" w:rsidRDefault="00090804" w:rsidP="005364C9">
      <w:pPr>
        <w:ind w:firstLine="567"/>
        <w:jc w:val="both"/>
        <w:rPr>
          <w:sz w:val="24"/>
          <w:szCs w:val="24"/>
          <w:lang w:val="uk-UA"/>
        </w:rPr>
      </w:pPr>
      <w:r w:rsidRPr="002574E0">
        <w:rPr>
          <w:sz w:val="24"/>
          <w:szCs w:val="24"/>
          <w:lang w:val="uk-UA"/>
        </w:rPr>
        <w:t xml:space="preserve">для </w:t>
      </w:r>
      <w:r w:rsidR="00DF3905" w:rsidRPr="002574E0">
        <w:rPr>
          <w:sz w:val="24"/>
          <w:szCs w:val="24"/>
          <w:lang w:val="uk-UA"/>
        </w:rPr>
        <w:t>представник</w:t>
      </w:r>
      <w:r w:rsidRPr="002574E0">
        <w:rPr>
          <w:sz w:val="24"/>
          <w:szCs w:val="24"/>
          <w:lang w:val="uk-UA"/>
        </w:rPr>
        <w:t>а</w:t>
      </w:r>
      <w:r w:rsidR="00DF3905" w:rsidRPr="002574E0">
        <w:rPr>
          <w:sz w:val="24"/>
          <w:szCs w:val="24"/>
          <w:lang w:val="uk-UA"/>
        </w:rPr>
        <w:t xml:space="preserve"> акціонер</w:t>
      </w:r>
      <w:r w:rsidRPr="002574E0">
        <w:rPr>
          <w:sz w:val="24"/>
          <w:szCs w:val="24"/>
          <w:lang w:val="uk-UA"/>
        </w:rPr>
        <w:t>а - документ, що посвідчує особу (паспорт)</w:t>
      </w:r>
      <w:r w:rsidR="00233351" w:rsidRPr="002574E0">
        <w:rPr>
          <w:sz w:val="24"/>
          <w:szCs w:val="24"/>
          <w:lang w:val="uk-UA"/>
        </w:rPr>
        <w:t xml:space="preserve"> представника</w:t>
      </w:r>
      <w:r w:rsidRPr="002574E0">
        <w:rPr>
          <w:sz w:val="24"/>
          <w:szCs w:val="24"/>
          <w:lang w:val="uk-UA"/>
        </w:rPr>
        <w:t xml:space="preserve"> та </w:t>
      </w:r>
      <w:r w:rsidR="00DF3905" w:rsidRPr="002574E0">
        <w:rPr>
          <w:sz w:val="24"/>
          <w:szCs w:val="24"/>
          <w:lang w:val="uk-UA"/>
        </w:rPr>
        <w:t>довіреність</w:t>
      </w:r>
      <w:r w:rsidRPr="002574E0">
        <w:rPr>
          <w:sz w:val="24"/>
          <w:szCs w:val="24"/>
          <w:lang w:val="uk-UA"/>
        </w:rPr>
        <w:t xml:space="preserve"> на право участі у з</w:t>
      </w:r>
      <w:r w:rsidR="00DF3905" w:rsidRPr="002574E0">
        <w:rPr>
          <w:sz w:val="24"/>
          <w:szCs w:val="24"/>
          <w:lang w:val="uk-UA"/>
        </w:rPr>
        <w:t xml:space="preserve">агальних зборах </w:t>
      </w:r>
      <w:r w:rsidRPr="002574E0">
        <w:rPr>
          <w:sz w:val="24"/>
          <w:szCs w:val="24"/>
          <w:lang w:val="uk-UA"/>
        </w:rPr>
        <w:t xml:space="preserve">Товариства </w:t>
      </w:r>
      <w:r w:rsidR="00DF3905" w:rsidRPr="002574E0">
        <w:rPr>
          <w:sz w:val="24"/>
          <w:szCs w:val="24"/>
          <w:lang w:val="uk-UA"/>
        </w:rPr>
        <w:t>та голосування, засвідчену у порядку, передбаченому законодавством</w:t>
      </w:r>
      <w:r w:rsidRPr="002574E0">
        <w:rPr>
          <w:sz w:val="24"/>
          <w:szCs w:val="24"/>
          <w:lang w:val="uk-UA"/>
        </w:rPr>
        <w:t xml:space="preserve"> (у разі, якщо представник має право діяти без довіреності, замість довіреності необхідно надати документ, який підтверджує таке право).</w:t>
      </w:r>
    </w:p>
    <w:p w:rsidR="006E27ED" w:rsidRPr="002574E0" w:rsidRDefault="00E96392" w:rsidP="005364C9">
      <w:pPr>
        <w:ind w:firstLine="567"/>
        <w:jc w:val="both"/>
        <w:rPr>
          <w:b/>
          <w:sz w:val="24"/>
          <w:szCs w:val="24"/>
          <w:lang w:val="uk-UA"/>
        </w:rPr>
      </w:pPr>
      <w:r w:rsidRPr="002574E0">
        <w:rPr>
          <w:b/>
          <w:sz w:val="24"/>
          <w:szCs w:val="24"/>
          <w:lang w:val="uk-UA"/>
        </w:rPr>
        <w:t>Проект порядку денного загальних зборів Товариства</w:t>
      </w:r>
      <w:r w:rsidR="005A2FDB" w:rsidRPr="002574E0">
        <w:rPr>
          <w:b/>
          <w:sz w:val="24"/>
          <w:szCs w:val="24"/>
          <w:lang w:val="uk-UA"/>
        </w:rPr>
        <w:t>:</w:t>
      </w:r>
      <w:r w:rsidRPr="002574E0">
        <w:rPr>
          <w:b/>
          <w:sz w:val="24"/>
          <w:szCs w:val="24"/>
          <w:lang w:val="uk-UA"/>
        </w:rPr>
        <w:t xml:space="preserve"> </w:t>
      </w:r>
    </w:p>
    <w:p w:rsidR="00E96392" w:rsidRPr="002574E0" w:rsidRDefault="00E96392" w:rsidP="005364C9">
      <w:pPr>
        <w:ind w:firstLine="567"/>
        <w:jc w:val="both"/>
        <w:rPr>
          <w:b/>
          <w:sz w:val="24"/>
          <w:szCs w:val="24"/>
          <w:lang w:val="uk-UA"/>
        </w:rPr>
      </w:pPr>
    </w:p>
    <w:tbl>
      <w:tblPr>
        <w:tblStyle w:val="a9"/>
        <w:tblW w:w="0" w:type="auto"/>
        <w:tblInd w:w="0" w:type="dxa"/>
        <w:tblLook w:val="04A0" w:firstRow="1" w:lastRow="0" w:firstColumn="1" w:lastColumn="0" w:noHBand="0" w:noVBand="1"/>
      </w:tblPr>
      <w:tblGrid>
        <w:gridCol w:w="562"/>
        <w:gridCol w:w="4451"/>
        <w:gridCol w:w="4451"/>
      </w:tblGrid>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п/п</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 xml:space="preserve">Питання </w:t>
            </w:r>
            <w:r w:rsidR="00373502" w:rsidRPr="002574E0">
              <w:rPr>
                <w:rFonts w:ascii="Times New Roman" w:hAnsi="Times New Roman" w:cs="Times New Roman"/>
                <w:b/>
                <w:sz w:val="24"/>
                <w:szCs w:val="24"/>
              </w:rPr>
              <w:t xml:space="preserve">проекту </w:t>
            </w:r>
            <w:r w:rsidRPr="002574E0">
              <w:rPr>
                <w:rFonts w:ascii="Times New Roman" w:hAnsi="Times New Roman" w:cs="Times New Roman"/>
                <w:b/>
                <w:sz w:val="24"/>
                <w:szCs w:val="24"/>
              </w:rPr>
              <w:t xml:space="preserve">порядку денного </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rsidP="005A2FDB">
            <w:pPr>
              <w:pStyle w:val="a5"/>
              <w:rPr>
                <w:rFonts w:ascii="Times New Roman" w:hAnsi="Times New Roman" w:cs="Times New Roman"/>
                <w:b/>
                <w:sz w:val="24"/>
                <w:szCs w:val="24"/>
              </w:rPr>
            </w:pPr>
            <w:r w:rsidRPr="002574E0">
              <w:rPr>
                <w:rFonts w:ascii="Times New Roman" w:hAnsi="Times New Roman" w:cs="Times New Roman"/>
                <w:b/>
                <w:sz w:val="24"/>
                <w:szCs w:val="24"/>
              </w:rPr>
              <w:t>Проект рішення</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1</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sz w:val="24"/>
                <w:szCs w:val="24"/>
              </w:rPr>
            </w:pPr>
            <w:r w:rsidRPr="002574E0">
              <w:rPr>
                <w:rFonts w:ascii="Times New Roman" w:hAnsi="Times New Roman" w:cs="Times New Roman"/>
                <w:sz w:val="24"/>
                <w:szCs w:val="24"/>
              </w:rPr>
              <w:t>Обрання</w:t>
            </w:r>
            <w:r w:rsidR="009E36EC" w:rsidRPr="002574E0">
              <w:rPr>
                <w:rFonts w:ascii="Times New Roman" w:hAnsi="Times New Roman" w:cs="Times New Roman"/>
                <w:sz w:val="24"/>
                <w:szCs w:val="24"/>
              </w:rPr>
              <w:t xml:space="preserve"> голови та</w:t>
            </w:r>
            <w:r w:rsidRPr="002574E0">
              <w:rPr>
                <w:rFonts w:ascii="Times New Roman" w:hAnsi="Times New Roman" w:cs="Times New Roman"/>
                <w:sz w:val="24"/>
                <w:szCs w:val="24"/>
              </w:rPr>
              <w:t xml:space="preserve"> членів лічильної комісії загальних зборів Товариства та прийняття рішення про припинення їх повноважень.</w:t>
            </w:r>
          </w:p>
          <w:p w:rsidR="005A2FDB" w:rsidRPr="002574E0" w:rsidRDefault="005A2FDB">
            <w:pPr>
              <w:pStyle w:val="a5"/>
              <w:rPr>
                <w:rFonts w:ascii="Times New Roman" w:hAnsi="Times New Roman" w:cs="Times New Roman"/>
                <w:b/>
                <w:i/>
                <w:sz w:val="24"/>
                <w:szCs w:val="24"/>
              </w:rPr>
            </w:pP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9B09BB">
            <w:pPr>
              <w:pStyle w:val="a5"/>
              <w:rPr>
                <w:rFonts w:ascii="Times New Roman" w:hAnsi="Times New Roman" w:cs="Times New Roman"/>
                <w:i/>
                <w:sz w:val="24"/>
                <w:szCs w:val="24"/>
              </w:rPr>
            </w:pPr>
            <w:r w:rsidRPr="002574E0">
              <w:rPr>
                <w:rFonts w:ascii="Times New Roman" w:hAnsi="Times New Roman" w:cs="Times New Roman"/>
                <w:i/>
                <w:sz w:val="24"/>
                <w:szCs w:val="24"/>
              </w:rPr>
              <w:t>Обрати членів лічильної комісії загальних зборів Товариства у складі: голова – представник депозитарної установи, члени комісії – два представника Департаменту комунальної власності міста Києва виконавчого органу Київської міської ради (КМДА), який здійснює функції власника акцій від імені територіальної громади міста Києва. Припинити повноваження обраної лічильної комісії з моменту закриття загальних зборів Товариства.</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2</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i/>
              </w:rPr>
            </w:pPr>
            <w:r w:rsidRPr="002574E0">
              <w:rPr>
                <w:rFonts w:ascii="Times New Roman" w:hAnsi="Times New Roman" w:cs="Times New Roman"/>
                <w:sz w:val="24"/>
                <w:szCs w:val="24"/>
              </w:rPr>
              <w:t>Обрання голови та секретаря загальних зборів Товариства.</w:t>
            </w:r>
            <w:r w:rsidRPr="002574E0">
              <w:rPr>
                <w:i/>
              </w:rPr>
              <w:t xml:space="preserve"> </w:t>
            </w:r>
          </w:p>
          <w:p w:rsidR="005A2FDB" w:rsidRPr="002574E0" w:rsidRDefault="005A2FDB">
            <w:pPr>
              <w:pStyle w:val="a5"/>
              <w:rPr>
                <w:rFonts w:ascii="Times New Roman" w:hAnsi="Times New Roman" w:cs="Times New Roman"/>
                <w:b/>
                <w:sz w:val="24"/>
                <w:szCs w:val="24"/>
              </w:rPr>
            </w:pP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9B09BB">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Обрати головою загальних зборів Товариства </w:t>
            </w:r>
            <w:proofErr w:type="spellStart"/>
            <w:r w:rsidRPr="002574E0">
              <w:rPr>
                <w:rFonts w:ascii="Times New Roman" w:hAnsi="Times New Roman" w:cs="Times New Roman"/>
                <w:i/>
                <w:sz w:val="24"/>
                <w:szCs w:val="24"/>
              </w:rPr>
              <w:t>Гудзя</w:t>
            </w:r>
            <w:proofErr w:type="spellEnd"/>
            <w:r w:rsidRPr="002574E0">
              <w:rPr>
                <w:rFonts w:ascii="Times New Roman" w:hAnsi="Times New Roman" w:cs="Times New Roman"/>
                <w:i/>
                <w:sz w:val="24"/>
                <w:szCs w:val="24"/>
              </w:rPr>
              <w:t xml:space="preserve"> Андрія Анатолійовича,  секретарем загальних зборів Товариства Федоренка Олега Івановича</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lastRenderedPageBreak/>
              <w:t>3</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sz w:val="24"/>
                <w:szCs w:val="24"/>
              </w:rPr>
            </w:pPr>
            <w:r w:rsidRPr="002574E0">
              <w:rPr>
                <w:rFonts w:ascii="Times New Roman" w:hAnsi="Times New Roman" w:cs="Times New Roman"/>
                <w:sz w:val="24"/>
                <w:szCs w:val="24"/>
              </w:rPr>
              <w:t>Прийняття рішення з питань порядку проведення (регламенту) загальних зборів Товариства, затвердження порядку та способу засвідчення бюлетеню для голосування на загальних зборах Товариства.</w:t>
            </w:r>
          </w:p>
          <w:p w:rsidR="005A2FDB" w:rsidRPr="002574E0" w:rsidRDefault="005A2FDB">
            <w:pPr>
              <w:ind w:firstLine="284"/>
              <w:jc w:val="both"/>
              <w:rPr>
                <w:i/>
                <w:sz w:val="24"/>
                <w:szCs w:val="24"/>
              </w:rPr>
            </w:pPr>
          </w:p>
        </w:tc>
        <w:tc>
          <w:tcPr>
            <w:tcW w:w="4451" w:type="dxa"/>
            <w:tcBorders>
              <w:top w:val="single" w:sz="4" w:space="0" w:color="auto"/>
              <w:left w:val="single" w:sz="4" w:space="0" w:color="auto"/>
              <w:bottom w:val="single" w:sz="4" w:space="0" w:color="auto"/>
              <w:right w:val="single" w:sz="4" w:space="0" w:color="auto"/>
            </w:tcBorders>
          </w:tcPr>
          <w:p w:rsidR="009B09BB" w:rsidRPr="002574E0" w:rsidRDefault="009B09BB" w:rsidP="009B09BB">
            <w:pPr>
              <w:jc w:val="both"/>
              <w:rPr>
                <w:i/>
                <w:sz w:val="24"/>
                <w:szCs w:val="24"/>
              </w:rPr>
            </w:pPr>
            <w:r w:rsidRPr="002574E0">
              <w:rPr>
                <w:i/>
                <w:sz w:val="24"/>
                <w:szCs w:val="24"/>
              </w:rPr>
              <w:t>Затвердити наступний порядок (регламент) роботи загальних зборів Товариства та спосіб засвідчення бюлетеню для голосування на загальних зборах Товариства:</w:t>
            </w:r>
          </w:p>
          <w:p w:rsidR="009B09BB" w:rsidRPr="002574E0" w:rsidRDefault="009B09BB" w:rsidP="009B09BB">
            <w:pPr>
              <w:ind w:firstLine="284"/>
              <w:jc w:val="both"/>
              <w:rPr>
                <w:i/>
                <w:sz w:val="24"/>
                <w:szCs w:val="24"/>
              </w:rPr>
            </w:pPr>
            <w:r w:rsidRPr="002574E0">
              <w:rPr>
                <w:i/>
                <w:sz w:val="24"/>
                <w:szCs w:val="24"/>
              </w:rPr>
              <w:t xml:space="preserve"> – час для виступів доповідачів з питань порядку денного до 10 хвилин;</w:t>
            </w:r>
          </w:p>
          <w:p w:rsidR="009B09BB" w:rsidRPr="002574E0" w:rsidRDefault="009B09BB" w:rsidP="009B09BB">
            <w:pPr>
              <w:ind w:firstLine="284"/>
              <w:jc w:val="both"/>
              <w:rPr>
                <w:i/>
                <w:sz w:val="24"/>
                <w:szCs w:val="24"/>
              </w:rPr>
            </w:pPr>
            <w:r w:rsidRPr="002574E0">
              <w:rPr>
                <w:i/>
                <w:sz w:val="24"/>
                <w:szCs w:val="24"/>
              </w:rPr>
              <w:t xml:space="preserve">– час для виступів учасників загальних зборів </w:t>
            </w:r>
            <w:r w:rsidR="00773CCB" w:rsidRPr="002574E0">
              <w:rPr>
                <w:i/>
                <w:sz w:val="24"/>
                <w:szCs w:val="24"/>
              </w:rPr>
              <w:t xml:space="preserve">Товариства </w:t>
            </w:r>
            <w:r w:rsidRPr="002574E0">
              <w:rPr>
                <w:i/>
                <w:sz w:val="24"/>
                <w:szCs w:val="24"/>
              </w:rPr>
              <w:t>у дебатах та обговореннях з питань порядку денного – до 3 хвилин;</w:t>
            </w:r>
          </w:p>
          <w:p w:rsidR="009B09BB" w:rsidRPr="002574E0" w:rsidRDefault="009B09BB" w:rsidP="009B09BB">
            <w:pPr>
              <w:ind w:firstLine="284"/>
              <w:jc w:val="both"/>
              <w:rPr>
                <w:i/>
                <w:sz w:val="24"/>
                <w:szCs w:val="24"/>
              </w:rPr>
            </w:pPr>
            <w:r w:rsidRPr="002574E0">
              <w:rPr>
                <w:i/>
                <w:sz w:val="24"/>
                <w:szCs w:val="24"/>
              </w:rPr>
              <w:t>– час для відповідей на питання – до 3 хвилин;</w:t>
            </w:r>
          </w:p>
          <w:p w:rsidR="009B09BB" w:rsidRPr="002574E0" w:rsidRDefault="009B09BB" w:rsidP="009B09BB">
            <w:pPr>
              <w:ind w:firstLine="284"/>
              <w:jc w:val="both"/>
              <w:rPr>
                <w:i/>
                <w:sz w:val="24"/>
                <w:szCs w:val="24"/>
              </w:rPr>
            </w:pPr>
            <w:r w:rsidRPr="002574E0">
              <w:rPr>
                <w:i/>
                <w:sz w:val="24"/>
                <w:szCs w:val="24"/>
              </w:rPr>
              <w:t xml:space="preserve">– роботу загальних зборів </w:t>
            </w:r>
            <w:r w:rsidR="00773CCB" w:rsidRPr="002574E0">
              <w:rPr>
                <w:i/>
                <w:sz w:val="24"/>
                <w:szCs w:val="24"/>
              </w:rPr>
              <w:t xml:space="preserve">Товариства </w:t>
            </w:r>
            <w:r w:rsidRPr="002574E0">
              <w:rPr>
                <w:i/>
                <w:sz w:val="24"/>
                <w:szCs w:val="24"/>
              </w:rPr>
              <w:t>закінчити до 17 год. 00 хв. без перерви;</w:t>
            </w:r>
          </w:p>
          <w:p w:rsidR="009B09BB" w:rsidRPr="002574E0" w:rsidRDefault="009B09BB" w:rsidP="009B09BB">
            <w:pPr>
              <w:ind w:firstLine="284"/>
              <w:jc w:val="both"/>
              <w:rPr>
                <w:i/>
                <w:sz w:val="24"/>
                <w:szCs w:val="24"/>
              </w:rPr>
            </w:pPr>
            <w:r w:rsidRPr="002574E0">
              <w:rPr>
                <w:i/>
                <w:sz w:val="24"/>
                <w:szCs w:val="24"/>
              </w:rPr>
              <w:t>– для виступів на загальних зборах Товариства слово може бути надане лише акціонерам або їх</w:t>
            </w:r>
            <w:r w:rsidR="00773CCB" w:rsidRPr="002574E0">
              <w:rPr>
                <w:i/>
                <w:sz w:val="24"/>
                <w:szCs w:val="24"/>
              </w:rPr>
              <w:t xml:space="preserve"> представникам</w:t>
            </w:r>
            <w:r w:rsidRPr="002574E0">
              <w:rPr>
                <w:i/>
                <w:sz w:val="24"/>
                <w:szCs w:val="24"/>
              </w:rPr>
              <w:t>, які зареєструвались для участі у загальних зборах Товариства, Голові та Секретарю загальних зборів Товариства, представникам Наглядової ради</w:t>
            </w:r>
            <w:r w:rsidR="0000515C" w:rsidRPr="002574E0">
              <w:rPr>
                <w:i/>
                <w:sz w:val="24"/>
                <w:szCs w:val="24"/>
              </w:rPr>
              <w:t>, Ревізійної комісії</w:t>
            </w:r>
            <w:r w:rsidRPr="002574E0">
              <w:rPr>
                <w:i/>
                <w:sz w:val="24"/>
                <w:szCs w:val="24"/>
              </w:rPr>
              <w:t xml:space="preserve"> та Генеральному директору Товариства;</w:t>
            </w:r>
          </w:p>
          <w:p w:rsidR="009B09BB" w:rsidRPr="002574E0" w:rsidRDefault="009B09BB" w:rsidP="009B09BB">
            <w:pPr>
              <w:ind w:firstLine="284"/>
              <w:jc w:val="both"/>
              <w:rPr>
                <w:i/>
                <w:sz w:val="24"/>
                <w:szCs w:val="24"/>
              </w:rPr>
            </w:pPr>
            <w:r w:rsidRPr="002574E0">
              <w:rPr>
                <w:i/>
                <w:sz w:val="24"/>
                <w:szCs w:val="24"/>
              </w:rPr>
              <w:t xml:space="preserve">– усі питання, звернення з питань порядку денного загальних зборів Товариства, запис для надання слова з питань порядку денного надаються виключно у письмовому вигляді Голові та/або Секретарю загальних зборів Товариства через членів </w:t>
            </w:r>
            <w:r w:rsidR="00773CCB" w:rsidRPr="002574E0">
              <w:rPr>
                <w:i/>
                <w:sz w:val="24"/>
                <w:szCs w:val="24"/>
              </w:rPr>
              <w:t>л</w:t>
            </w:r>
            <w:r w:rsidRPr="002574E0">
              <w:rPr>
                <w:i/>
                <w:sz w:val="24"/>
                <w:szCs w:val="24"/>
              </w:rPr>
              <w:t>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Записи, записки та інші звернення з питань порядку денного загальних Товариства, що не містять вказаних реквізитів, не розглядаються;</w:t>
            </w:r>
          </w:p>
          <w:p w:rsidR="009B09BB" w:rsidRPr="002574E0" w:rsidRDefault="009B09BB" w:rsidP="009B09BB">
            <w:pPr>
              <w:ind w:firstLine="284"/>
              <w:jc w:val="both"/>
              <w:rPr>
                <w:i/>
                <w:sz w:val="24"/>
                <w:szCs w:val="24"/>
              </w:rPr>
            </w:pPr>
            <w:r w:rsidRPr="002574E0">
              <w:rPr>
                <w:i/>
                <w:sz w:val="24"/>
                <w:szCs w:val="24"/>
              </w:rPr>
              <w:t>– рішення з питань, що розглядаються на загальних зборах Товариства, ухвалюються за результатами голосування бюлетенями. Голосування з усіх питань порядку денного загальних зборів Товариства здійснюється бюлетенями встановленого зразка, які були видані учасникам загальних зборів Товариства під час реєстрації;</w:t>
            </w:r>
          </w:p>
          <w:p w:rsidR="009B09BB" w:rsidRPr="002574E0" w:rsidRDefault="009B09BB" w:rsidP="009B09BB">
            <w:pPr>
              <w:pStyle w:val="a8"/>
              <w:numPr>
                <w:ilvl w:val="0"/>
                <w:numId w:val="3"/>
              </w:numPr>
              <w:spacing w:after="0"/>
              <w:ind w:left="0" w:firstLine="284"/>
              <w:jc w:val="both"/>
              <w:rPr>
                <w:rFonts w:ascii="Times New Roman" w:hAnsi="Times New Roman" w:cs="Times New Roman"/>
                <w:i/>
                <w:sz w:val="24"/>
                <w:szCs w:val="24"/>
              </w:rPr>
            </w:pPr>
            <w:r w:rsidRPr="002574E0">
              <w:rPr>
                <w:rFonts w:ascii="Times New Roman" w:hAnsi="Times New Roman" w:cs="Times New Roman"/>
                <w:i/>
                <w:sz w:val="24"/>
                <w:szCs w:val="24"/>
              </w:rPr>
              <w:t xml:space="preserve">бюлетень для голосування </w:t>
            </w:r>
            <w:r w:rsidRPr="002574E0">
              <w:rPr>
                <w:rFonts w:ascii="Times New Roman" w:hAnsi="Times New Roman" w:cs="Times New Roman"/>
                <w:i/>
                <w:sz w:val="24"/>
                <w:szCs w:val="24"/>
              </w:rPr>
              <w:lastRenderedPageBreak/>
              <w:t xml:space="preserve">засвідчується печаткою Товариства </w:t>
            </w:r>
            <w:r w:rsidR="0043206E" w:rsidRPr="002574E0">
              <w:rPr>
                <w:rFonts w:ascii="Times New Roman" w:hAnsi="Times New Roman" w:cs="Times New Roman"/>
                <w:i/>
                <w:sz w:val="24"/>
                <w:szCs w:val="24"/>
              </w:rPr>
              <w:t xml:space="preserve">для </w:t>
            </w:r>
            <w:proofErr w:type="spellStart"/>
            <w:r w:rsidR="0043206E" w:rsidRPr="002574E0">
              <w:rPr>
                <w:rFonts w:ascii="Times New Roman" w:hAnsi="Times New Roman" w:cs="Times New Roman"/>
                <w:i/>
                <w:sz w:val="24"/>
                <w:szCs w:val="24"/>
              </w:rPr>
              <w:t>бюллетеней</w:t>
            </w:r>
            <w:proofErr w:type="spellEnd"/>
            <w:r w:rsidRPr="002574E0">
              <w:rPr>
                <w:rFonts w:ascii="Times New Roman" w:hAnsi="Times New Roman" w:cs="Times New Roman"/>
                <w:i/>
                <w:sz w:val="24"/>
                <w:szCs w:val="24"/>
              </w:rPr>
              <w:t>;</w:t>
            </w:r>
          </w:p>
          <w:p w:rsidR="009B09BB" w:rsidRPr="002574E0" w:rsidRDefault="009B09BB" w:rsidP="009B09BB">
            <w:pPr>
              <w:ind w:firstLine="284"/>
              <w:jc w:val="both"/>
              <w:rPr>
                <w:i/>
                <w:sz w:val="24"/>
                <w:szCs w:val="24"/>
              </w:rPr>
            </w:pPr>
            <w:r w:rsidRPr="002574E0">
              <w:rPr>
                <w:i/>
                <w:sz w:val="24"/>
                <w:szCs w:val="24"/>
              </w:rPr>
              <w:t xml:space="preserve">– обробка бюлетенів здійснюється шляхом підрахунку голосів членами </w:t>
            </w:r>
            <w:r w:rsidR="00773CCB" w:rsidRPr="002574E0">
              <w:rPr>
                <w:i/>
                <w:sz w:val="24"/>
                <w:szCs w:val="24"/>
              </w:rPr>
              <w:t>л</w:t>
            </w:r>
            <w:r w:rsidRPr="002574E0">
              <w:rPr>
                <w:i/>
                <w:sz w:val="24"/>
                <w:szCs w:val="24"/>
              </w:rPr>
              <w:t>ічильної комісії. До обрання лічильної комісії підрахунок голосів на загальних зборах</w:t>
            </w:r>
            <w:r w:rsidR="00773CCB" w:rsidRPr="002574E0">
              <w:rPr>
                <w:i/>
                <w:sz w:val="24"/>
                <w:szCs w:val="24"/>
              </w:rPr>
              <w:t xml:space="preserve"> Товариства</w:t>
            </w:r>
            <w:r w:rsidRPr="002574E0">
              <w:rPr>
                <w:i/>
                <w:sz w:val="24"/>
                <w:szCs w:val="24"/>
              </w:rPr>
              <w:t>, роз’яснення щодо порядку голосування, підрахунку голосів та з інших питань, пов’язаних із забезпеченням проведення голосування на загальних зборах</w:t>
            </w:r>
            <w:r w:rsidR="00773CCB" w:rsidRPr="002574E0">
              <w:rPr>
                <w:i/>
                <w:sz w:val="24"/>
                <w:szCs w:val="24"/>
              </w:rPr>
              <w:t xml:space="preserve"> Товариства</w:t>
            </w:r>
            <w:r w:rsidRPr="002574E0">
              <w:rPr>
                <w:i/>
                <w:sz w:val="24"/>
                <w:szCs w:val="24"/>
              </w:rPr>
              <w:t>, надає тимчасова лічильна комісія, яка формується Наглядовою радою Товариства. Оголошення проектів рішень, результатів голосування та прийнятих рішень здійснює Голова загальних зборів Товариства;</w:t>
            </w:r>
          </w:p>
          <w:p w:rsidR="009B09BB" w:rsidRPr="002574E0" w:rsidRDefault="009B09BB" w:rsidP="009B09BB">
            <w:pPr>
              <w:ind w:firstLine="284"/>
              <w:jc w:val="both"/>
              <w:rPr>
                <w:i/>
                <w:sz w:val="24"/>
                <w:szCs w:val="24"/>
              </w:rPr>
            </w:pPr>
            <w:r w:rsidRPr="002574E0">
              <w:rPr>
                <w:i/>
                <w:sz w:val="24"/>
                <w:szCs w:val="24"/>
              </w:rPr>
              <w:t>– бюлетень для голосування визнається недійсним у разі, якщо він відрізняється від офіційно виготовленого Товариством зразка та/або на ньому відсутній підпис акціонера</w:t>
            </w:r>
            <w:r w:rsidR="00773CCB" w:rsidRPr="002574E0">
              <w:rPr>
                <w:i/>
                <w:sz w:val="24"/>
                <w:szCs w:val="24"/>
              </w:rPr>
              <w:t xml:space="preserve"> </w:t>
            </w:r>
            <w:r w:rsidRPr="002574E0">
              <w:rPr>
                <w:i/>
                <w:sz w:val="24"/>
                <w:szCs w:val="24"/>
              </w:rPr>
              <w:t>(</w:t>
            </w:r>
            <w:r w:rsidR="00773CCB" w:rsidRPr="002574E0">
              <w:rPr>
                <w:i/>
                <w:sz w:val="24"/>
                <w:szCs w:val="24"/>
              </w:rPr>
              <w:t>його</w:t>
            </w:r>
            <w:r w:rsidRPr="002574E0">
              <w:rPr>
                <w:i/>
                <w:sz w:val="24"/>
                <w:szCs w:val="24"/>
              </w:rPr>
              <w:t xml:space="preserve"> представника). Бюлетені для голосування, що визнані недійсними, не враховуються під час підрахунку голосів;</w:t>
            </w:r>
          </w:p>
          <w:p w:rsidR="009B09BB" w:rsidRPr="002574E0" w:rsidRDefault="009B09BB" w:rsidP="009B09BB">
            <w:pPr>
              <w:ind w:firstLine="284"/>
              <w:jc w:val="both"/>
              <w:rPr>
                <w:i/>
                <w:sz w:val="24"/>
                <w:szCs w:val="24"/>
              </w:rPr>
            </w:pPr>
            <w:r w:rsidRPr="002574E0">
              <w:rPr>
                <w:i/>
                <w:sz w:val="24"/>
                <w:szCs w:val="24"/>
              </w:rPr>
              <w:t>– бюлетень д</w:t>
            </w:r>
            <w:r w:rsidR="00773CCB" w:rsidRPr="002574E0">
              <w:rPr>
                <w:i/>
                <w:sz w:val="24"/>
                <w:szCs w:val="24"/>
              </w:rPr>
              <w:t>ля голосування не враховується л</w:t>
            </w:r>
            <w:r w:rsidRPr="002574E0">
              <w:rPr>
                <w:i/>
                <w:sz w:val="24"/>
                <w:szCs w:val="24"/>
              </w:rPr>
              <w:t xml:space="preserve">ічильною комісією у разі, якщо неможливо визначити волевиявлення акціонера з питання порядку денного загальних зборів Товариства (у бюлетені для голосування позначені два і більше варіанти голосування за проект рішення питання порядку денного загальних зборів Товариства, у бюлетені для голосування відсутня відмітка акціонера у полях «за», «проти» чи «утримався»). Крім того, бюлетень для голосування не враховується </w:t>
            </w:r>
            <w:r w:rsidR="00773CCB" w:rsidRPr="002574E0">
              <w:rPr>
                <w:i/>
                <w:sz w:val="24"/>
                <w:szCs w:val="24"/>
              </w:rPr>
              <w:t>л</w:t>
            </w:r>
            <w:r w:rsidRPr="002574E0">
              <w:rPr>
                <w:i/>
                <w:sz w:val="24"/>
                <w:szCs w:val="24"/>
              </w:rPr>
              <w:t xml:space="preserve">ічильною комісією, якщо він не надійшов до </w:t>
            </w:r>
            <w:r w:rsidR="00773CCB" w:rsidRPr="002574E0">
              <w:rPr>
                <w:i/>
                <w:sz w:val="24"/>
                <w:szCs w:val="24"/>
              </w:rPr>
              <w:t>л</w:t>
            </w:r>
            <w:r w:rsidRPr="002574E0">
              <w:rPr>
                <w:i/>
                <w:sz w:val="24"/>
                <w:szCs w:val="24"/>
              </w:rPr>
              <w:t>ічильної комісії у встановлений термін або у ньому містяться сторонні написи та/або виправлення;</w:t>
            </w:r>
          </w:p>
          <w:p w:rsidR="009B09BB" w:rsidRPr="002574E0" w:rsidRDefault="009B09BB" w:rsidP="009B09BB">
            <w:pPr>
              <w:ind w:firstLine="284"/>
              <w:jc w:val="both"/>
              <w:rPr>
                <w:i/>
                <w:sz w:val="24"/>
                <w:szCs w:val="24"/>
              </w:rPr>
            </w:pPr>
            <w:r w:rsidRPr="002574E0">
              <w:rPr>
                <w:i/>
                <w:sz w:val="24"/>
                <w:szCs w:val="24"/>
              </w:rPr>
              <w:t>– засоби масової інформації на загальні збори Товариства не допускаються. Фото, відео та аудіо запис на загальних зборах Товариства не допускається;</w:t>
            </w:r>
          </w:p>
          <w:p w:rsidR="005A2FDB" w:rsidRPr="002574E0" w:rsidRDefault="009B09BB" w:rsidP="009B09BB">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 з усіх інших процедур та питань, які виникають під час проведення загальних зборів акціонерів Товариства, </w:t>
            </w:r>
            <w:r w:rsidRPr="002574E0">
              <w:rPr>
                <w:rFonts w:ascii="Times New Roman" w:hAnsi="Times New Roman" w:cs="Times New Roman"/>
                <w:i/>
                <w:sz w:val="24"/>
                <w:szCs w:val="24"/>
              </w:rPr>
              <w:lastRenderedPageBreak/>
              <w:t>керуватися нормами законодавства та Статуту Товариства.</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lastRenderedPageBreak/>
              <w:t>4</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rsidP="00BC7A04">
            <w:pPr>
              <w:pStyle w:val="a5"/>
              <w:rPr>
                <w:rFonts w:ascii="Times New Roman" w:hAnsi="Times New Roman" w:cs="Times New Roman"/>
                <w:sz w:val="24"/>
                <w:szCs w:val="24"/>
              </w:rPr>
            </w:pPr>
            <w:r w:rsidRPr="002574E0">
              <w:rPr>
                <w:rFonts w:ascii="Times New Roman" w:hAnsi="Times New Roman" w:cs="Times New Roman"/>
                <w:sz w:val="24"/>
                <w:szCs w:val="24"/>
              </w:rPr>
              <w:t>Звіт Генерального директора Товариства за 201</w:t>
            </w:r>
            <w:r w:rsidR="00BC7A04">
              <w:rPr>
                <w:rFonts w:ascii="Times New Roman" w:hAnsi="Times New Roman" w:cs="Times New Roman"/>
                <w:sz w:val="24"/>
                <w:szCs w:val="24"/>
              </w:rPr>
              <w:t>8</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ік</w:t>
            </w:r>
            <w:r w:rsidRPr="002574E0">
              <w:rPr>
                <w:rFonts w:ascii="Times New Roman" w:hAnsi="Times New Roman" w:cs="Times New Roman"/>
                <w:sz w:val="24"/>
                <w:szCs w:val="24"/>
              </w:rPr>
              <w:t xml:space="preserve"> та прийняття рішення за наслідками розгляду звіту  Генерального директора</w:t>
            </w:r>
            <w:r w:rsidRPr="002574E0">
              <w:rPr>
                <w:rFonts w:ascii="Times New Roman" w:hAnsi="Times New Roman" w:cs="Times New Roman"/>
                <w:color w:val="FF0000"/>
                <w:sz w:val="24"/>
                <w:szCs w:val="24"/>
              </w:rPr>
              <w:t xml:space="preserve"> </w:t>
            </w:r>
            <w:r w:rsidRPr="002574E0">
              <w:rPr>
                <w:rFonts w:ascii="Times New Roman" w:hAnsi="Times New Roman" w:cs="Times New Roman"/>
                <w:sz w:val="24"/>
                <w:szCs w:val="24"/>
              </w:rPr>
              <w:t xml:space="preserve">Товариства за </w:t>
            </w:r>
            <w:r w:rsidR="003F2CB2" w:rsidRPr="002574E0">
              <w:rPr>
                <w:rFonts w:ascii="Times New Roman" w:hAnsi="Times New Roman" w:cs="Times New Roman"/>
                <w:sz w:val="24"/>
                <w:szCs w:val="24"/>
              </w:rPr>
              <w:t>201</w:t>
            </w:r>
            <w:r w:rsidR="00BC7A04">
              <w:rPr>
                <w:rFonts w:ascii="Times New Roman" w:hAnsi="Times New Roman" w:cs="Times New Roman"/>
                <w:sz w:val="24"/>
                <w:szCs w:val="24"/>
              </w:rPr>
              <w:t>8</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w:t>
            </w:r>
            <w:r w:rsidRPr="002574E0">
              <w:rPr>
                <w:rFonts w:ascii="Times New Roman" w:hAnsi="Times New Roman" w:cs="Times New Roman"/>
                <w:sz w:val="24"/>
                <w:szCs w:val="24"/>
              </w:rPr>
              <w:t>к.</w:t>
            </w: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BC7A04">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Затвердити звіт Генерального директора Товариства за </w:t>
            </w:r>
            <w:r w:rsidR="003F2CB2" w:rsidRPr="002574E0">
              <w:rPr>
                <w:rFonts w:ascii="Times New Roman" w:hAnsi="Times New Roman" w:cs="Times New Roman"/>
                <w:i/>
                <w:sz w:val="24"/>
                <w:szCs w:val="24"/>
              </w:rPr>
              <w:t>201</w:t>
            </w:r>
            <w:r w:rsidR="00BC7A04">
              <w:rPr>
                <w:rFonts w:ascii="Times New Roman" w:hAnsi="Times New Roman" w:cs="Times New Roman"/>
                <w:i/>
                <w:sz w:val="24"/>
                <w:szCs w:val="24"/>
              </w:rPr>
              <w:t>8</w:t>
            </w:r>
            <w:r w:rsidRPr="002574E0">
              <w:rPr>
                <w:rFonts w:ascii="Times New Roman" w:hAnsi="Times New Roman" w:cs="Times New Roman"/>
                <w:i/>
                <w:sz w:val="24"/>
                <w:szCs w:val="24"/>
              </w:rPr>
              <w:t xml:space="preserve"> р</w:t>
            </w:r>
            <w:r w:rsidR="003F2CB2" w:rsidRPr="002574E0">
              <w:rPr>
                <w:rFonts w:ascii="Times New Roman" w:hAnsi="Times New Roman" w:cs="Times New Roman"/>
                <w:i/>
                <w:sz w:val="24"/>
                <w:szCs w:val="24"/>
              </w:rPr>
              <w:t>ік</w:t>
            </w:r>
            <w:r w:rsidRPr="002574E0">
              <w:rPr>
                <w:rFonts w:ascii="Times New Roman" w:hAnsi="Times New Roman" w:cs="Times New Roman"/>
                <w:i/>
                <w:sz w:val="24"/>
                <w:szCs w:val="24"/>
              </w:rPr>
              <w:t>.</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5</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rsidP="00BC7A04">
            <w:pPr>
              <w:pStyle w:val="a5"/>
              <w:rPr>
                <w:rFonts w:ascii="Times New Roman" w:hAnsi="Times New Roman" w:cs="Times New Roman"/>
                <w:b/>
                <w:sz w:val="24"/>
                <w:szCs w:val="24"/>
              </w:rPr>
            </w:pPr>
            <w:r w:rsidRPr="002574E0">
              <w:rPr>
                <w:rFonts w:ascii="Times New Roman" w:hAnsi="Times New Roman" w:cs="Times New Roman"/>
                <w:sz w:val="24"/>
                <w:szCs w:val="24"/>
              </w:rPr>
              <w:t>Звіт Наглядової ради Товариства за 201</w:t>
            </w:r>
            <w:r w:rsidR="00BC7A04">
              <w:rPr>
                <w:rFonts w:ascii="Times New Roman" w:hAnsi="Times New Roman" w:cs="Times New Roman"/>
                <w:sz w:val="24"/>
                <w:szCs w:val="24"/>
              </w:rPr>
              <w:t>8</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w:t>
            </w:r>
            <w:r w:rsidRPr="002574E0">
              <w:rPr>
                <w:rFonts w:ascii="Times New Roman" w:hAnsi="Times New Roman" w:cs="Times New Roman"/>
                <w:sz w:val="24"/>
                <w:szCs w:val="24"/>
              </w:rPr>
              <w:t>к та прийняття рішення за наслідками розгляду звіту Наглядової ради Товариства за 201</w:t>
            </w:r>
            <w:r w:rsidR="00BC7A04">
              <w:rPr>
                <w:rFonts w:ascii="Times New Roman" w:hAnsi="Times New Roman" w:cs="Times New Roman"/>
                <w:sz w:val="24"/>
                <w:szCs w:val="24"/>
              </w:rPr>
              <w:t>8</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w:t>
            </w:r>
            <w:r w:rsidRPr="002574E0">
              <w:rPr>
                <w:rFonts w:ascii="Times New Roman" w:hAnsi="Times New Roman" w:cs="Times New Roman"/>
                <w:sz w:val="24"/>
                <w:szCs w:val="24"/>
              </w:rPr>
              <w:t>к.</w:t>
            </w: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BC7A04">
            <w:pPr>
              <w:pStyle w:val="a5"/>
              <w:rPr>
                <w:rFonts w:ascii="Times New Roman" w:hAnsi="Times New Roman" w:cs="Times New Roman"/>
                <w:b/>
                <w:sz w:val="24"/>
                <w:szCs w:val="24"/>
              </w:rPr>
            </w:pPr>
            <w:r w:rsidRPr="002574E0">
              <w:rPr>
                <w:rFonts w:ascii="Times New Roman" w:hAnsi="Times New Roman" w:cs="Times New Roman"/>
                <w:i/>
                <w:sz w:val="24"/>
                <w:szCs w:val="24"/>
              </w:rPr>
              <w:t>Затвердити звіт Наглядової ради Товариства за 201</w:t>
            </w:r>
            <w:r w:rsidR="00BC7A04">
              <w:rPr>
                <w:rFonts w:ascii="Times New Roman" w:hAnsi="Times New Roman" w:cs="Times New Roman"/>
                <w:i/>
                <w:sz w:val="24"/>
                <w:szCs w:val="24"/>
              </w:rPr>
              <w:t>8</w:t>
            </w:r>
            <w:r w:rsidRPr="002574E0">
              <w:rPr>
                <w:rFonts w:ascii="Times New Roman" w:hAnsi="Times New Roman" w:cs="Times New Roman"/>
                <w:i/>
                <w:sz w:val="24"/>
                <w:szCs w:val="24"/>
              </w:rPr>
              <w:t xml:space="preserve"> р</w:t>
            </w:r>
            <w:r w:rsidR="003F2CB2" w:rsidRPr="002574E0">
              <w:rPr>
                <w:rFonts w:ascii="Times New Roman" w:hAnsi="Times New Roman" w:cs="Times New Roman"/>
                <w:i/>
                <w:sz w:val="24"/>
                <w:szCs w:val="24"/>
              </w:rPr>
              <w:t>і</w:t>
            </w:r>
            <w:r w:rsidRPr="002574E0">
              <w:rPr>
                <w:rFonts w:ascii="Times New Roman" w:hAnsi="Times New Roman" w:cs="Times New Roman"/>
                <w:i/>
                <w:sz w:val="24"/>
                <w:szCs w:val="24"/>
              </w:rPr>
              <w:t>к.</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6</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rsidP="00BC7A04">
            <w:pPr>
              <w:pStyle w:val="a5"/>
              <w:rPr>
                <w:rFonts w:ascii="Times New Roman" w:hAnsi="Times New Roman" w:cs="Times New Roman"/>
                <w:b/>
                <w:sz w:val="24"/>
                <w:szCs w:val="24"/>
              </w:rPr>
            </w:pPr>
            <w:r w:rsidRPr="002574E0">
              <w:rPr>
                <w:rFonts w:ascii="Times New Roman" w:hAnsi="Times New Roman" w:cs="Times New Roman"/>
                <w:sz w:val="24"/>
                <w:szCs w:val="24"/>
              </w:rPr>
              <w:t xml:space="preserve">Звіт (висновки) Ревізійної комісії Товариства </w:t>
            </w:r>
            <w:r w:rsidR="003F2CB2" w:rsidRPr="002574E0">
              <w:rPr>
                <w:rFonts w:ascii="Times New Roman" w:hAnsi="Times New Roman" w:cs="Times New Roman"/>
                <w:sz w:val="24"/>
                <w:szCs w:val="24"/>
              </w:rPr>
              <w:t>за 201</w:t>
            </w:r>
            <w:r w:rsidR="00BC7A04">
              <w:rPr>
                <w:rFonts w:ascii="Times New Roman" w:hAnsi="Times New Roman" w:cs="Times New Roman"/>
                <w:sz w:val="24"/>
                <w:szCs w:val="24"/>
              </w:rPr>
              <w:t>8</w:t>
            </w:r>
            <w:r w:rsidR="003F2CB2" w:rsidRPr="002574E0">
              <w:rPr>
                <w:rFonts w:ascii="Times New Roman" w:hAnsi="Times New Roman" w:cs="Times New Roman"/>
                <w:sz w:val="24"/>
                <w:szCs w:val="24"/>
              </w:rPr>
              <w:t xml:space="preserve">  рік </w:t>
            </w:r>
            <w:r w:rsidRPr="002574E0">
              <w:rPr>
                <w:rFonts w:ascii="Times New Roman" w:hAnsi="Times New Roman" w:cs="Times New Roman"/>
                <w:sz w:val="24"/>
                <w:szCs w:val="24"/>
              </w:rPr>
              <w:t xml:space="preserve">та прийняття рішення за наслідками розгляду звіту (висновків) Ревізійної комісії Товариства </w:t>
            </w:r>
            <w:r w:rsidR="00BC7A04">
              <w:rPr>
                <w:rFonts w:ascii="Times New Roman" w:hAnsi="Times New Roman" w:cs="Times New Roman"/>
                <w:sz w:val="24"/>
                <w:szCs w:val="24"/>
              </w:rPr>
              <w:t>за 2018</w:t>
            </w:r>
            <w:r w:rsidR="003F2CB2" w:rsidRPr="002574E0">
              <w:rPr>
                <w:rFonts w:ascii="Times New Roman" w:hAnsi="Times New Roman" w:cs="Times New Roman"/>
                <w:sz w:val="24"/>
                <w:szCs w:val="24"/>
              </w:rPr>
              <w:t xml:space="preserve">  рік</w:t>
            </w:r>
            <w:r w:rsidRPr="002574E0">
              <w:rPr>
                <w:rFonts w:ascii="Times New Roman" w:hAnsi="Times New Roman" w:cs="Times New Roman"/>
                <w:sz w:val="24"/>
                <w:szCs w:val="24"/>
              </w:rPr>
              <w:t>.</w:t>
            </w: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BC7A04">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Затвердити звіт Ревізійної комісії Товариства за </w:t>
            </w:r>
            <w:r w:rsidR="003F2CB2" w:rsidRPr="002574E0">
              <w:rPr>
                <w:rFonts w:ascii="Times New Roman" w:hAnsi="Times New Roman" w:cs="Times New Roman"/>
                <w:i/>
                <w:sz w:val="24"/>
                <w:szCs w:val="24"/>
              </w:rPr>
              <w:t>201</w:t>
            </w:r>
            <w:r w:rsidR="00BC7A04">
              <w:rPr>
                <w:rFonts w:ascii="Times New Roman" w:hAnsi="Times New Roman" w:cs="Times New Roman"/>
                <w:i/>
                <w:sz w:val="24"/>
                <w:szCs w:val="24"/>
              </w:rPr>
              <w:t>8</w:t>
            </w:r>
            <w:r w:rsidR="003F2CB2" w:rsidRPr="002574E0">
              <w:rPr>
                <w:rFonts w:ascii="Times New Roman" w:hAnsi="Times New Roman" w:cs="Times New Roman"/>
                <w:i/>
                <w:sz w:val="24"/>
                <w:szCs w:val="24"/>
              </w:rPr>
              <w:t xml:space="preserve"> рік</w:t>
            </w:r>
            <w:r w:rsidRPr="002574E0">
              <w:rPr>
                <w:rFonts w:ascii="Times New Roman" w:hAnsi="Times New Roman" w:cs="Times New Roman"/>
                <w:i/>
                <w:sz w:val="24"/>
                <w:szCs w:val="24"/>
              </w:rPr>
              <w:t>.</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7</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rsidP="00BC7A04">
            <w:pPr>
              <w:pStyle w:val="a5"/>
              <w:rPr>
                <w:rFonts w:ascii="Times New Roman" w:hAnsi="Times New Roman" w:cs="Times New Roman"/>
                <w:b/>
                <w:sz w:val="24"/>
                <w:szCs w:val="24"/>
              </w:rPr>
            </w:pPr>
            <w:r w:rsidRPr="002574E0">
              <w:rPr>
                <w:rFonts w:ascii="Times New Roman" w:hAnsi="Times New Roman" w:cs="Times New Roman"/>
                <w:sz w:val="24"/>
                <w:szCs w:val="24"/>
              </w:rPr>
              <w:t>Затвердження річн</w:t>
            </w:r>
            <w:r w:rsidR="003F2CB2" w:rsidRPr="002574E0">
              <w:rPr>
                <w:rFonts w:ascii="Times New Roman" w:hAnsi="Times New Roman" w:cs="Times New Roman"/>
                <w:sz w:val="24"/>
                <w:szCs w:val="24"/>
              </w:rPr>
              <w:t xml:space="preserve">ого </w:t>
            </w:r>
            <w:r w:rsidRPr="002574E0">
              <w:rPr>
                <w:rFonts w:ascii="Times New Roman" w:hAnsi="Times New Roman" w:cs="Times New Roman"/>
                <w:sz w:val="24"/>
                <w:szCs w:val="24"/>
              </w:rPr>
              <w:t>звіт</w:t>
            </w:r>
            <w:r w:rsidR="003F2CB2" w:rsidRPr="002574E0">
              <w:rPr>
                <w:rFonts w:ascii="Times New Roman" w:hAnsi="Times New Roman" w:cs="Times New Roman"/>
                <w:sz w:val="24"/>
                <w:szCs w:val="24"/>
              </w:rPr>
              <w:t>у</w:t>
            </w:r>
            <w:r w:rsidRPr="002574E0">
              <w:rPr>
                <w:rFonts w:ascii="Times New Roman" w:hAnsi="Times New Roman" w:cs="Times New Roman"/>
                <w:sz w:val="24"/>
                <w:szCs w:val="24"/>
              </w:rPr>
              <w:t xml:space="preserve"> (річної фінансової звітності) Товариства </w:t>
            </w:r>
            <w:r w:rsidR="003F2CB2" w:rsidRPr="002574E0">
              <w:rPr>
                <w:rFonts w:ascii="Times New Roman" w:hAnsi="Times New Roman" w:cs="Times New Roman"/>
                <w:sz w:val="24"/>
                <w:szCs w:val="24"/>
              </w:rPr>
              <w:t>за 201</w:t>
            </w:r>
            <w:r w:rsidR="00BC7A04">
              <w:rPr>
                <w:rFonts w:ascii="Times New Roman" w:hAnsi="Times New Roman" w:cs="Times New Roman"/>
                <w:sz w:val="24"/>
                <w:szCs w:val="24"/>
              </w:rPr>
              <w:t>8</w:t>
            </w:r>
            <w:r w:rsidR="003F2CB2" w:rsidRPr="002574E0">
              <w:rPr>
                <w:rFonts w:ascii="Times New Roman" w:hAnsi="Times New Roman" w:cs="Times New Roman"/>
                <w:sz w:val="24"/>
                <w:szCs w:val="24"/>
              </w:rPr>
              <w:t xml:space="preserve">  рік</w:t>
            </w:r>
            <w:r w:rsidRPr="002574E0">
              <w:rPr>
                <w:rFonts w:ascii="Times New Roman" w:hAnsi="Times New Roman" w:cs="Times New Roman"/>
                <w:sz w:val="24"/>
                <w:szCs w:val="24"/>
              </w:rPr>
              <w:t>.</w:t>
            </w: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BC7A04">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Затвердити річний звіт (річну фінансову звітність) Товариства </w:t>
            </w:r>
            <w:r w:rsidR="003F2CB2" w:rsidRPr="002574E0">
              <w:rPr>
                <w:rFonts w:ascii="Times New Roman" w:hAnsi="Times New Roman" w:cs="Times New Roman"/>
                <w:i/>
                <w:sz w:val="24"/>
                <w:szCs w:val="24"/>
              </w:rPr>
              <w:t>за 201</w:t>
            </w:r>
            <w:r w:rsidR="00BC7A04">
              <w:rPr>
                <w:rFonts w:ascii="Times New Roman" w:hAnsi="Times New Roman" w:cs="Times New Roman"/>
                <w:i/>
                <w:sz w:val="24"/>
                <w:szCs w:val="24"/>
              </w:rPr>
              <w:t>8</w:t>
            </w:r>
            <w:r w:rsidR="003F2CB2" w:rsidRPr="002574E0">
              <w:rPr>
                <w:rFonts w:ascii="Times New Roman" w:hAnsi="Times New Roman" w:cs="Times New Roman"/>
                <w:i/>
                <w:sz w:val="24"/>
                <w:szCs w:val="24"/>
              </w:rPr>
              <w:t xml:space="preserve"> рік</w:t>
            </w:r>
            <w:r w:rsidRPr="002574E0">
              <w:rPr>
                <w:rFonts w:ascii="Times New Roman" w:hAnsi="Times New Roman" w:cs="Times New Roman"/>
                <w:i/>
                <w:sz w:val="24"/>
                <w:szCs w:val="24"/>
              </w:rPr>
              <w:t>.</w:t>
            </w:r>
          </w:p>
        </w:tc>
      </w:tr>
      <w:tr w:rsidR="005A2FDB" w:rsidRPr="002574E0" w:rsidTr="009B09BB">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8</w:t>
            </w:r>
          </w:p>
        </w:tc>
        <w:tc>
          <w:tcPr>
            <w:tcW w:w="4451" w:type="dxa"/>
            <w:tcBorders>
              <w:top w:val="single" w:sz="4" w:space="0" w:color="auto"/>
              <w:left w:val="single" w:sz="4" w:space="0" w:color="auto"/>
              <w:bottom w:val="single" w:sz="4" w:space="0" w:color="auto"/>
              <w:right w:val="single" w:sz="4" w:space="0" w:color="auto"/>
            </w:tcBorders>
            <w:hideMark/>
          </w:tcPr>
          <w:p w:rsidR="005A2FDB" w:rsidRPr="002574E0" w:rsidRDefault="005A2FDB" w:rsidP="00BC7A04">
            <w:pPr>
              <w:pStyle w:val="a5"/>
              <w:rPr>
                <w:rFonts w:ascii="Times New Roman" w:hAnsi="Times New Roman" w:cs="Times New Roman"/>
                <w:sz w:val="24"/>
                <w:szCs w:val="24"/>
              </w:rPr>
            </w:pPr>
            <w:r w:rsidRPr="002574E0">
              <w:rPr>
                <w:rFonts w:ascii="Times New Roman" w:hAnsi="Times New Roman" w:cs="Times New Roman"/>
                <w:sz w:val="24"/>
                <w:szCs w:val="24"/>
              </w:rPr>
              <w:t>Визначення основних напрямків діяльності Товариства на 201</w:t>
            </w:r>
            <w:r w:rsidR="00BC7A04">
              <w:rPr>
                <w:rFonts w:ascii="Times New Roman" w:hAnsi="Times New Roman" w:cs="Times New Roman"/>
                <w:sz w:val="24"/>
                <w:szCs w:val="24"/>
              </w:rPr>
              <w:t>9</w:t>
            </w:r>
            <w:r w:rsidRPr="002574E0">
              <w:rPr>
                <w:rFonts w:ascii="Times New Roman" w:hAnsi="Times New Roman" w:cs="Times New Roman"/>
                <w:sz w:val="24"/>
                <w:szCs w:val="24"/>
              </w:rPr>
              <w:t xml:space="preserve"> рік.</w:t>
            </w:r>
          </w:p>
        </w:tc>
        <w:tc>
          <w:tcPr>
            <w:tcW w:w="4451" w:type="dxa"/>
            <w:tcBorders>
              <w:top w:val="single" w:sz="4" w:space="0" w:color="auto"/>
              <w:left w:val="single" w:sz="4" w:space="0" w:color="auto"/>
              <w:bottom w:val="single" w:sz="4" w:space="0" w:color="auto"/>
              <w:right w:val="single" w:sz="4" w:space="0" w:color="auto"/>
            </w:tcBorders>
          </w:tcPr>
          <w:p w:rsidR="005A2FDB" w:rsidRPr="002574E0" w:rsidRDefault="009B09BB" w:rsidP="00BC7A04">
            <w:pPr>
              <w:pStyle w:val="a5"/>
              <w:rPr>
                <w:rFonts w:ascii="Times New Roman" w:hAnsi="Times New Roman" w:cs="Times New Roman"/>
                <w:b/>
                <w:sz w:val="24"/>
                <w:szCs w:val="24"/>
              </w:rPr>
            </w:pPr>
            <w:r w:rsidRPr="002574E0">
              <w:rPr>
                <w:rFonts w:ascii="Times New Roman" w:hAnsi="Times New Roman" w:cs="Times New Roman"/>
                <w:i/>
                <w:sz w:val="24"/>
                <w:szCs w:val="24"/>
              </w:rPr>
              <w:t>Проект рішення: Затвердити основні напрямки діяльності на 201</w:t>
            </w:r>
            <w:r w:rsidR="00BC7A04">
              <w:rPr>
                <w:rFonts w:ascii="Times New Roman" w:hAnsi="Times New Roman" w:cs="Times New Roman"/>
                <w:i/>
                <w:sz w:val="24"/>
                <w:szCs w:val="24"/>
              </w:rPr>
              <w:t>9</w:t>
            </w:r>
            <w:r w:rsidRPr="002574E0">
              <w:rPr>
                <w:rFonts w:ascii="Times New Roman" w:hAnsi="Times New Roman" w:cs="Times New Roman"/>
                <w:i/>
                <w:sz w:val="24"/>
                <w:szCs w:val="24"/>
              </w:rPr>
              <w:t xml:space="preserve"> рік.</w:t>
            </w:r>
          </w:p>
        </w:tc>
      </w:tr>
    </w:tbl>
    <w:p w:rsidR="00090804" w:rsidRPr="002574E0" w:rsidRDefault="00090804" w:rsidP="00A227E7">
      <w:pPr>
        <w:ind w:firstLine="709"/>
        <w:jc w:val="both"/>
        <w:rPr>
          <w:sz w:val="24"/>
          <w:szCs w:val="24"/>
          <w:lang w:val="uk-UA"/>
        </w:rPr>
      </w:pPr>
    </w:p>
    <w:p w:rsidR="005364C9" w:rsidRPr="002574E0" w:rsidRDefault="0079472E" w:rsidP="005364C9">
      <w:pPr>
        <w:ind w:firstLine="567"/>
        <w:jc w:val="both"/>
        <w:rPr>
          <w:sz w:val="24"/>
          <w:szCs w:val="24"/>
          <w:lang w:val="uk-UA"/>
        </w:rPr>
      </w:pPr>
      <w:r w:rsidRPr="002574E0">
        <w:rPr>
          <w:sz w:val="24"/>
          <w:szCs w:val="24"/>
          <w:lang w:val="uk-UA"/>
        </w:rPr>
        <w:t>Згідно статті 36 Закону України «Про акціонерні товариства» після отримання цього повідомлення про проведення загальних зборів до дати проведення загальних зборів Товариства акціонери можуть в</w:t>
      </w:r>
      <w:r w:rsidR="006E27ED" w:rsidRPr="002574E0">
        <w:rPr>
          <w:sz w:val="24"/>
          <w:szCs w:val="24"/>
          <w:lang w:val="uk-UA"/>
        </w:rPr>
        <w:t xml:space="preserve"> порядку, передбаченому </w:t>
      </w:r>
      <w:r w:rsidR="005364C9" w:rsidRPr="002574E0">
        <w:rPr>
          <w:sz w:val="24"/>
          <w:szCs w:val="24"/>
          <w:lang w:val="uk-UA"/>
        </w:rPr>
        <w:t xml:space="preserve">законодавством, </w:t>
      </w:r>
      <w:r w:rsidR="006E27ED" w:rsidRPr="002574E0">
        <w:rPr>
          <w:sz w:val="24"/>
          <w:szCs w:val="24"/>
          <w:lang w:val="uk-UA"/>
        </w:rPr>
        <w:t xml:space="preserve">Статутом </w:t>
      </w:r>
      <w:r w:rsidR="005A3335" w:rsidRPr="002574E0">
        <w:rPr>
          <w:sz w:val="24"/>
          <w:szCs w:val="24"/>
          <w:lang w:val="uk-UA"/>
        </w:rPr>
        <w:t>Товариства</w:t>
      </w:r>
      <w:r w:rsidR="005364C9" w:rsidRPr="002574E0">
        <w:rPr>
          <w:sz w:val="24"/>
          <w:szCs w:val="24"/>
          <w:lang w:val="uk-UA"/>
        </w:rPr>
        <w:t xml:space="preserve"> та Положенням про Загальні збори акціонерів Товариства</w:t>
      </w:r>
      <w:r w:rsidR="005A3335" w:rsidRPr="002574E0">
        <w:rPr>
          <w:sz w:val="24"/>
          <w:szCs w:val="24"/>
          <w:lang w:val="uk-UA"/>
        </w:rPr>
        <w:t xml:space="preserve"> та законодавством  </w:t>
      </w:r>
      <w:r w:rsidR="006E27ED" w:rsidRPr="002574E0">
        <w:rPr>
          <w:sz w:val="24"/>
          <w:szCs w:val="24"/>
          <w:lang w:val="uk-UA"/>
        </w:rPr>
        <w:t xml:space="preserve">ознайомитись з документами, </w:t>
      </w:r>
      <w:r w:rsidR="00494A9A" w:rsidRPr="002574E0">
        <w:rPr>
          <w:sz w:val="24"/>
          <w:szCs w:val="24"/>
          <w:lang w:val="uk-UA"/>
        </w:rPr>
        <w:t>необхідними для прийняття рішень з питань порядку денного</w:t>
      </w:r>
      <w:r w:rsidR="00A227E7" w:rsidRPr="002574E0">
        <w:rPr>
          <w:sz w:val="24"/>
          <w:szCs w:val="24"/>
          <w:lang w:val="uk-UA"/>
        </w:rPr>
        <w:t xml:space="preserve"> </w:t>
      </w:r>
      <w:r w:rsidR="005A3335" w:rsidRPr="002574E0">
        <w:rPr>
          <w:sz w:val="24"/>
          <w:szCs w:val="24"/>
          <w:lang w:val="uk-UA"/>
        </w:rPr>
        <w:t xml:space="preserve">загальних зборів Товариства, </w:t>
      </w:r>
      <w:r w:rsidR="00064F92" w:rsidRPr="002574E0">
        <w:rPr>
          <w:sz w:val="24"/>
          <w:szCs w:val="24"/>
          <w:lang w:val="uk-UA"/>
        </w:rPr>
        <w:t xml:space="preserve">а також </w:t>
      </w:r>
      <w:proofErr w:type="spellStart"/>
      <w:r w:rsidR="00064F92" w:rsidRPr="002574E0">
        <w:rPr>
          <w:sz w:val="24"/>
          <w:szCs w:val="24"/>
          <w:lang w:val="uk-UA"/>
        </w:rPr>
        <w:t>внести</w:t>
      </w:r>
      <w:proofErr w:type="spellEnd"/>
      <w:r w:rsidR="00064F92" w:rsidRPr="002574E0">
        <w:rPr>
          <w:sz w:val="24"/>
          <w:szCs w:val="24"/>
          <w:lang w:val="uk-UA"/>
        </w:rPr>
        <w:t xml:space="preserve"> пропозиції щодо питань, включених до </w:t>
      </w:r>
      <w:r w:rsidR="005A3335" w:rsidRPr="002574E0">
        <w:rPr>
          <w:sz w:val="24"/>
          <w:szCs w:val="24"/>
          <w:lang w:val="uk-UA"/>
        </w:rPr>
        <w:t xml:space="preserve">проекту </w:t>
      </w:r>
      <w:r w:rsidR="00064F92" w:rsidRPr="002574E0">
        <w:rPr>
          <w:sz w:val="24"/>
          <w:szCs w:val="24"/>
          <w:lang w:val="uk-UA"/>
        </w:rPr>
        <w:t xml:space="preserve">порядку денного </w:t>
      </w:r>
      <w:r w:rsidR="005A3335" w:rsidRPr="002574E0">
        <w:rPr>
          <w:sz w:val="24"/>
          <w:szCs w:val="24"/>
          <w:lang w:val="uk-UA"/>
        </w:rPr>
        <w:t>загальних зборів Товариства</w:t>
      </w:r>
      <w:r w:rsidR="00064F92" w:rsidRPr="002574E0">
        <w:rPr>
          <w:sz w:val="24"/>
          <w:szCs w:val="24"/>
          <w:lang w:val="uk-UA"/>
        </w:rPr>
        <w:t xml:space="preserve">.  </w:t>
      </w:r>
      <w:r w:rsidR="005364C9" w:rsidRPr="002574E0">
        <w:rPr>
          <w:sz w:val="24"/>
          <w:szCs w:val="24"/>
          <w:lang w:val="uk-UA"/>
        </w:rPr>
        <w:t xml:space="preserve">Документи, необхідні для прийняття рішень з питань проекту порядку денного, надаються на письмовий запит акціонера особою, відповідальною за порядок ознайомлення акціонерів з документами, у електронній формі на вказану акціонером у запиті адресу електронної пошти або на носіях інформації, наданих акціонером. Письмовий запит має бути особисто підписаний акціонером-фізичною особою або належним чином уповноваженим представником акціонера-фізичної чи юридичної особи (запит від юридичної особи має бути також завірений печаткою). </w:t>
      </w:r>
    </w:p>
    <w:p w:rsidR="009E36EC" w:rsidRPr="002574E0" w:rsidRDefault="00064F92" w:rsidP="005364C9">
      <w:pPr>
        <w:ind w:firstLine="567"/>
        <w:jc w:val="both"/>
        <w:rPr>
          <w:sz w:val="24"/>
          <w:szCs w:val="24"/>
          <w:lang w:val="uk-UA"/>
        </w:rPr>
      </w:pPr>
      <w:r w:rsidRPr="002574E0">
        <w:rPr>
          <w:sz w:val="24"/>
          <w:szCs w:val="24"/>
          <w:lang w:val="uk-UA"/>
        </w:rPr>
        <w:t>Пропозиції вносяться в письмовій формі відповідно до вимог ст.38 Закону України «Про акціонер</w:t>
      </w:r>
      <w:r w:rsidR="00136303" w:rsidRPr="002574E0">
        <w:rPr>
          <w:sz w:val="24"/>
          <w:szCs w:val="24"/>
          <w:lang w:val="uk-UA"/>
        </w:rPr>
        <w:t>н</w:t>
      </w:r>
      <w:r w:rsidRPr="002574E0">
        <w:rPr>
          <w:sz w:val="24"/>
          <w:szCs w:val="24"/>
          <w:lang w:val="uk-UA"/>
        </w:rPr>
        <w:t xml:space="preserve">і товариства» не пізніше ніж за 20 </w:t>
      </w:r>
      <w:r w:rsidR="00136303" w:rsidRPr="002574E0">
        <w:rPr>
          <w:sz w:val="24"/>
          <w:szCs w:val="24"/>
          <w:lang w:val="uk-UA"/>
        </w:rPr>
        <w:t xml:space="preserve">(двадцять) </w:t>
      </w:r>
      <w:r w:rsidRPr="002574E0">
        <w:rPr>
          <w:sz w:val="24"/>
          <w:szCs w:val="24"/>
          <w:lang w:val="uk-UA"/>
        </w:rPr>
        <w:t xml:space="preserve">днів до дати  проведення </w:t>
      </w:r>
      <w:r w:rsidR="005A3335" w:rsidRPr="002574E0">
        <w:rPr>
          <w:sz w:val="24"/>
          <w:szCs w:val="24"/>
          <w:lang w:val="uk-UA"/>
        </w:rPr>
        <w:t>загальних зборів Товариства</w:t>
      </w:r>
      <w:r w:rsidRPr="002574E0">
        <w:rPr>
          <w:sz w:val="24"/>
          <w:szCs w:val="24"/>
          <w:lang w:val="uk-UA"/>
        </w:rPr>
        <w:t>.</w:t>
      </w:r>
      <w:r w:rsidR="009E36EC" w:rsidRPr="002574E0">
        <w:rPr>
          <w:sz w:val="24"/>
          <w:szCs w:val="24"/>
          <w:lang w:val="uk-UA"/>
        </w:rPr>
        <w:t xml:space="preserve"> Пропозиції щодо включення нових питань до проекту порядку денного повинні містити відповідні проекти рішень з цих питань.</w:t>
      </w:r>
      <w:r w:rsidRPr="002574E0">
        <w:rPr>
          <w:sz w:val="24"/>
          <w:szCs w:val="24"/>
          <w:lang w:val="uk-UA"/>
        </w:rPr>
        <w:t xml:space="preserve"> </w:t>
      </w:r>
    </w:p>
    <w:p w:rsidR="005364C9" w:rsidRPr="002574E0" w:rsidRDefault="005364C9" w:rsidP="005364C9">
      <w:pPr>
        <w:ind w:firstLine="567"/>
        <w:jc w:val="both"/>
        <w:rPr>
          <w:sz w:val="24"/>
          <w:szCs w:val="24"/>
          <w:lang w:val="uk-UA"/>
        </w:rPr>
      </w:pPr>
    </w:p>
    <w:p w:rsidR="005A3335" w:rsidRPr="002574E0" w:rsidRDefault="00494A9A" w:rsidP="005364C9">
      <w:pPr>
        <w:ind w:firstLine="567"/>
        <w:jc w:val="both"/>
        <w:rPr>
          <w:sz w:val="24"/>
          <w:szCs w:val="24"/>
          <w:lang w:val="uk-UA"/>
        </w:rPr>
      </w:pPr>
      <w:r w:rsidRPr="002574E0">
        <w:rPr>
          <w:sz w:val="24"/>
          <w:szCs w:val="24"/>
          <w:lang w:val="uk-UA"/>
        </w:rPr>
        <w:t>Місце для ознайомлення</w:t>
      </w:r>
      <w:r w:rsidR="00064F92" w:rsidRPr="002574E0">
        <w:rPr>
          <w:sz w:val="24"/>
          <w:szCs w:val="24"/>
          <w:lang w:val="uk-UA"/>
        </w:rPr>
        <w:t xml:space="preserve"> з документами та внесення пропозицій</w:t>
      </w:r>
      <w:r w:rsidR="00C57117" w:rsidRPr="002574E0">
        <w:rPr>
          <w:sz w:val="24"/>
          <w:szCs w:val="24"/>
          <w:lang w:val="uk-UA"/>
        </w:rPr>
        <w:t xml:space="preserve">: </w:t>
      </w:r>
      <w:r w:rsidR="00D97982" w:rsidRPr="002574E0">
        <w:rPr>
          <w:sz w:val="24"/>
          <w:szCs w:val="24"/>
          <w:lang w:val="uk-UA"/>
        </w:rPr>
        <w:t xml:space="preserve">Україна, 01001, м. Київ, вул. Хрещатик, буд.10, кімната 607 (приміщення Департаменту комунальної власності м. Києва), у робочі дні з 10.00 до 16.30 (перерва з 13.00 год до 13.45 год.), а в день проведення загальних зборів Товариства – також у місці їх проведення. Особа, яка відповідатиме за ознайомлення акціонерів з документами та прийняття пропозицій – Федоренко Олег Іванович, </w:t>
      </w:r>
      <w:proofErr w:type="spellStart"/>
      <w:r w:rsidR="00D97982" w:rsidRPr="002574E0">
        <w:rPr>
          <w:sz w:val="24"/>
          <w:szCs w:val="24"/>
          <w:lang w:val="uk-UA"/>
        </w:rPr>
        <w:t>тел</w:t>
      </w:r>
      <w:proofErr w:type="spellEnd"/>
      <w:r w:rsidR="00D97982" w:rsidRPr="002574E0">
        <w:rPr>
          <w:sz w:val="24"/>
          <w:szCs w:val="24"/>
          <w:lang w:val="uk-UA"/>
        </w:rPr>
        <w:t>. (044) 202-61-00</w:t>
      </w:r>
      <w:r w:rsidR="00C57117" w:rsidRPr="002574E0">
        <w:rPr>
          <w:sz w:val="24"/>
          <w:szCs w:val="24"/>
          <w:lang w:val="uk-UA"/>
        </w:rPr>
        <w:t>.</w:t>
      </w:r>
    </w:p>
    <w:p w:rsidR="005A3335" w:rsidRPr="002574E0" w:rsidRDefault="005A3335" w:rsidP="005364C9">
      <w:pPr>
        <w:ind w:firstLine="567"/>
        <w:jc w:val="both"/>
        <w:rPr>
          <w:sz w:val="24"/>
          <w:szCs w:val="24"/>
          <w:lang w:val="uk-UA"/>
        </w:rPr>
      </w:pPr>
      <w:r w:rsidRPr="002574E0">
        <w:rPr>
          <w:sz w:val="24"/>
          <w:szCs w:val="24"/>
          <w:lang w:val="uk-UA"/>
        </w:rPr>
        <w:t xml:space="preserve">Інформація про проведення загальних зборів Товариства, разом  з </w:t>
      </w:r>
      <w:r w:rsidR="00E96392" w:rsidRPr="002574E0">
        <w:rPr>
          <w:sz w:val="24"/>
          <w:szCs w:val="24"/>
          <w:lang w:val="uk-UA"/>
        </w:rPr>
        <w:t>проектами</w:t>
      </w:r>
      <w:r w:rsidRPr="002574E0">
        <w:rPr>
          <w:sz w:val="24"/>
          <w:szCs w:val="24"/>
          <w:lang w:val="uk-UA"/>
        </w:rPr>
        <w:t xml:space="preserve"> рішень щодо кожного з питань, включених до проекту </w:t>
      </w:r>
      <w:r w:rsidR="00E96392" w:rsidRPr="002574E0">
        <w:rPr>
          <w:sz w:val="24"/>
          <w:szCs w:val="24"/>
          <w:lang w:val="uk-UA"/>
        </w:rPr>
        <w:t xml:space="preserve">порядку денного, </w:t>
      </w:r>
      <w:r w:rsidRPr="002574E0">
        <w:rPr>
          <w:sz w:val="24"/>
          <w:szCs w:val="24"/>
          <w:lang w:val="uk-UA"/>
        </w:rPr>
        <w:t xml:space="preserve">розміщена на веб-сайті </w:t>
      </w:r>
      <w:r w:rsidR="00E96392" w:rsidRPr="002574E0">
        <w:rPr>
          <w:sz w:val="24"/>
          <w:szCs w:val="24"/>
          <w:lang w:val="uk-UA"/>
        </w:rPr>
        <w:t xml:space="preserve">Товариства: </w:t>
      </w:r>
      <w:hyperlink r:id="rId6" w:history="1">
        <w:r w:rsidR="002574E0" w:rsidRPr="002574E0">
          <w:rPr>
            <w:rStyle w:val="ac"/>
            <w:sz w:val="24"/>
            <w:szCs w:val="24"/>
            <w:lang w:val="uk-UA"/>
          </w:rPr>
          <w:t>http://kievenergoholding.com.ua</w:t>
        </w:r>
      </w:hyperlink>
      <w:r w:rsidRPr="002574E0">
        <w:rPr>
          <w:sz w:val="24"/>
          <w:szCs w:val="24"/>
          <w:lang w:val="uk-UA"/>
        </w:rPr>
        <w:t>.</w:t>
      </w:r>
    </w:p>
    <w:p w:rsidR="002574E0" w:rsidRPr="002574E0" w:rsidRDefault="002574E0" w:rsidP="005364C9">
      <w:pPr>
        <w:ind w:firstLine="567"/>
        <w:jc w:val="both"/>
        <w:rPr>
          <w:sz w:val="24"/>
          <w:szCs w:val="24"/>
          <w:lang w:val="uk-UA"/>
        </w:rPr>
      </w:pPr>
      <w:r w:rsidRPr="002574E0">
        <w:rPr>
          <w:sz w:val="24"/>
          <w:szCs w:val="24"/>
          <w:lang w:val="uk-UA"/>
        </w:rPr>
        <w:t xml:space="preserve">У відповідності до Закону «Про акціонерні товариства», Статуту Товариства та Положенням про Загальні збори акціонерів Товариства порядок участі та голосування на загальних зборах Товариства є наступним: </w:t>
      </w:r>
    </w:p>
    <w:p w:rsidR="002574E0" w:rsidRPr="002574E0" w:rsidRDefault="002574E0" w:rsidP="00CB1F5F">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lastRenderedPageBreak/>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574E0" w:rsidRPr="002574E0" w:rsidRDefault="002574E0" w:rsidP="005F2202">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574E0" w:rsidRPr="002574E0" w:rsidRDefault="002574E0" w:rsidP="00C411DB">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Акціонер має право надати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товариства.</w:t>
      </w:r>
    </w:p>
    <w:p w:rsidR="002574E0" w:rsidRPr="002574E0" w:rsidRDefault="002574E0" w:rsidP="003E0DB8">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Надання довіреності на право участі та голосування на загальних зборах Товариства не виключає право участі на цих загальних зборах акціонера, який видав довіреність, замість свого представника. 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акціонерів особисто;</w:t>
      </w:r>
      <w:bookmarkStart w:id="0" w:name="n543"/>
      <w:bookmarkStart w:id="1" w:name="n544"/>
      <w:bookmarkEnd w:id="0"/>
      <w:bookmarkEnd w:id="1"/>
    </w:p>
    <w:p w:rsidR="002574E0" w:rsidRDefault="002574E0" w:rsidP="003E0DB8">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У разі, якщо для участі в загальних зборах акціонерів Товариства з'явилося декілька представників акціонера, реєструється та приймає участь у загальних зборах товариства той представник, довіреність якому видана пізніше.</w:t>
      </w:r>
    </w:p>
    <w:p w:rsidR="00F554C7" w:rsidRDefault="00F554C7" w:rsidP="00F554C7">
      <w:pPr>
        <w:jc w:val="both"/>
        <w:rPr>
          <w:sz w:val="24"/>
          <w:szCs w:val="24"/>
        </w:rPr>
      </w:pPr>
    </w:p>
    <w:p w:rsidR="00CC1C1D" w:rsidRDefault="00CC1C1D" w:rsidP="00F554C7">
      <w:pPr>
        <w:jc w:val="both"/>
        <w:rPr>
          <w:sz w:val="24"/>
          <w:szCs w:val="24"/>
        </w:rPr>
      </w:pPr>
    </w:p>
    <w:p w:rsidR="00CC1C1D" w:rsidRPr="00CC1C1D" w:rsidRDefault="00CC1C1D" w:rsidP="00CC1C1D">
      <w:pPr>
        <w:pStyle w:val="a5"/>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w:t>
      </w:r>
      <w:r w:rsidRPr="00CC1C1D">
        <w:rPr>
          <w:rFonts w:ascii="Times New Roman" w:eastAsia="Times New Roman" w:hAnsi="Times New Roman" w:cs="Times New Roman"/>
          <w:sz w:val="24"/>
          <w:szCs w:val="24"/>
          <w:lang w:val="uk-UA" w:eastAsia="ru-RU"/>
        </w:rPr>
        <w:t>зборів Товариства, 1</w:t>
      </w:r>
      <w:r w:rsidRPr="00CC1C1D">
        <w:rPr>
          <w:rFonts w:ascii="Times New Roman" w:eastAsia="Times New Roman" w:hAnsi="Times New Roman" w:cs="Times New Roman"/>
          <w:sz w:val="24"/>
          <w:szCs w:val="24"/>
          <w:lang w:val="en-US" w:eastAsia="ru-RU"/>
        </w:rPr>
        <w:t>1</w:t>
      </w:r>
      <w:r w:rsidRPr="00CC1C1D">
        <w:rPr>
          <w:rFonts w:ascii="Times New Roman" w:eastAsia="Times New Roman" w:hAnsi="Times New Roman" w:cs="Times New Roman"/>
          <w:sz w:val="24"/>
          <w:szCs w:val="24"/>
          <w:lang w:val="uk-UA" w:eastAsia="ru-RU"/>
        </w:rPr>
        <w:t>.03.201</w:t>
      </w:r>
      <w:r w:rsidRPr="00CC1C1D">
        <w:rPr>
          <w:rFonts w:ascii="Times New Roman" w:eastAsia="Times New Roman" w:hAnsi="Times New Roman" w:cs="Times New Roman"/>
          <w:sz w:val="24"/>
          <w:szCs w:val="24"/>
          <w:lang w:val="en-US" w:eastAsia="ru-RU"/>
        </w:rPr>
        <w:t>9</w:t>
      </w:r>
      <w:r w:rsidRPr="00CC1C1D">
        <w:rPr>
          <w:rFonts w:ascii="Times New Roman" w:eastAsia="Times New Roman" w:hAnsi="Times New Roman" w:cs="Times New Roman"/>
          <w:sz w:val="24"/>
          <w:szCs w:val="24"/>
          <w:lang w:val="uk-UA" w:eastAsia="ru-RU"/>
        </w:rPr>
        <w:t>:</w:t>
      </w:r>
    </w:p>
    <w:p w:rsidR="00CC1C1D" w:rsidRPr="00CC1C1D" w:rsidRDefault="00CC1C1D" w:rsidP="00CC1C1D">
      <w:pPr>
        <w:pStyle w:val="a5"/>
        <w:numPr>
          <w:ilvl w:val="0"/>
          <w:numId w:val="8"/>
        </w:numPr>
        <w:jc w:val="both"/>
        <w:rPr>
          <w:rFonts w:ascii="Times New Roman" w:eastAsia="Times New Roman" w:hAnsi="Times New Roman" w:cs="Times New Roman"/>
          <w:sz w:val="24"/>
          <w:szCs w:val="24"/>
          <w:lang w:val="uk-UA" w:eastAsia="ru-RU"/>
        </w:rPr>
      </w:pPr>
      <w:r w:rsidRPr="00CC1C1D">
        <w:rPr>
          <w:rFonts w:ascii="Times New Roman" w:eastAsia="Times New Roman" w:hAnsi="Times New Roman" w:cs="Times New Roman"/>
          <w:sz w:val="24"/>
          <w:szCs w:val="24"/>
          <w:lang w:val="uk-UA" w:eastAsia="ru-RU"/>
        </w:rPr>
        <w:t>1 509 049 384 загальна кількість акцій;</w:t>
      </w:r>
    </w:p>
    <w:p w:rsidR="00CC1C1D" w:rsidRPr="00CC1C1D" w:rsidRDefault="00CC1C1D" w:rsidP="00CC1C1D">
      <w:pPr>
        <w:pStyle w:val="a5"/>
        <w:numPr>
          <w:ilvl w:val="0"/>
          <w:numId w:val="8"/>
        </w:numPr>
        <w:jc w:val="both"/>
        <w:rPr>
          <w:rFonts w:ascii="Times New Roman" w:eastAsia="Times New Roman" w:hAnsi="Times New Roman" w:cs="Times New Roman"/>
          <w:sz w:val="24"/>
          <w:szCs w:val="24"/>
          <w:lang w:val="uk-UA" w:eastAsia="ru-RU"/>
        </w:rPr>
      </w:pPr>
      <w:r w:rsidRPr="00CC1C1D">
        <w:rPr>
          <w:rFonts w:ascii="Times New Roman" w:eastAsia="Times New Roman" w:hAnsi="Times New Roman" w:cs="Times New Roman"/>
          <w:sz w:val="24"/>
          <w:szCs w:val="24"/>
          <w:lang w:val="uk-UA" w:eastAsia="ru-RU"/>
        </w:rPr>
        <w:t>1 509 049 384 кількість голосуючих акцій.</w:t>
      </w:r>
    </w:p>
    <w:p w:rsidR="00CC1C1D" w:rsidRDefault="00CC1C1D" w:rsidP="00F554C7">
      <w:pPr>
        <w:jc w:val="both"/>
        <w:rPr>
          <w:sz w:val="24"/>
          <w:szCs w:val="24"/>
        </w:rPr>
      </w:pPr>
      <w:bookmarkStart w:id="2" w:name="_GoBack"/>
      <w:bookmarkEnd w:id="2"/>
    </w:p>
    <w:p w:rsidR="00CC1C1D" w:rsidRDefault="00CC1C1D" w:rsidP="00F554C7">
      <w:pPr>
        <w:jc w:val="both"/>
        <w:rPr>
          <w:sz w:val="24"/>
          <w:szCs w:val="24"/>
        </w:rPr>
      </w:pPr>
    </w:p>
    <w:p w:rsidR="00F554C7" w:rsidRDefault="00F554C7" w:rsidP="00F554C7">
      <w:pPr>
        <w:pStyle w:val="a5"/>
        <w:jc w:val="both"/>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 xml:space="preserve">Генеральний директор </w:t>
      </w:r>
    </w:p>
    <w:p w:rsidR="00F554C7" w:rsidRDefault="00F554C7" w:rsidP="00F554C7">
      <w:pPr>
        <w:pStyle w:val="a5"/>
        <w:jc w:val="both"/>
        <w:rPr>
          <w:sz w:val="24"/>
          <w:szCs w:val="24"/>
          <w:lang w:val="uk-UA"/>
        </w:rPr>
      </w:pPr>
      <w:r>
        <w:rPr>
          <w:rFonts w:ascii="Times New Roman" w:eastAsia="Times New Roman" w:hAnsi="Times New Roman"/>
          <w:b/>
          <w:sz w:val="24"/>
          <w:szCs w:val="24"/>
          <w:lang w:val="uk-UA" w:eastAsia="ar-SA"/>
        </w:rPr>
        <w:t xml:space="preserve">ПрАТ «Компанія </w:t>
      </w:r>
      <w:proofErr w:type="spellStart"/>
      <w:r>
        <w:rPr>
          <w:rFonts w:ascii="Times New Roman" w:eastAsia="Times New Roman" w:hAnsi="Times New Roman"/>
          <w:b/>
          <w:sz w:val="24"/>
          <w:szCs w:val="24"/>
          <w:lang w:val="uk-UA" w:eastAsia="ar-SA"/>
        </w:rPr>
        <w:t>Київенергохолдинг</w:t>
      </w:r>
      <w:proofErr w:type="spellEnd"/>
      <w:r>
        <w:rPr>
          <w:rFonts w:ascii="Times New Roman" w:eastAsia="Times New Roman" w:hAnsi="Times New Roman"/>
          <w:b/>
          <w:sz w:val="24"/>
          <w:szCs w:val="24"/>
          <w:lang w:val="uk-UA" w:eastAsia="ar-SA"/>
        </w:rPr>
        <w:t xml:space="preserve">»                                                        </w:t>
      </w:r>
      <w:proofErr w:type="spellStart"/>
      <w:r>
        <w:rPr>
          <w:rFonts w:ascii="Times New Roman" w:eastAsia="Times New Roman" w:hAnsi="Times New Roman"/>
          <w:b/>
          <w:sz w:val="24"/>
          <w:szCs w:val="24"/>
          <w:lang w:val="uk-UA" w:eastAsia="ar-SA"/>
        </w:rPr>
        <w:t>В.С.Найдюк</w:t>
      </w:r>
      <w:proofErr w:type="spellEnd"/>
      <w:r>
        <w:rPr>
          <w:rFonts w:ascii="Times New Roman" w:eastAsia="Times New Roman" w:hAnsi="Times New Roman"/>
          <w:b/>
          <w:sz w:val="24"/>
          <w:szCs w:val="24"/>
          <w:lang w:val="uk-UA" w:eastAsia="ar-SA"/>
        </w:rPr>
        <w:t xml:space="preserve">               </w:t>
      </w:r>
    </w:p>
    <w:p w:rsidR="00F554C7" w:rsidRPr="00F554C7" w:rsidRDefault="00F554C7" w:rsidP="00F554C7">
      <w:pPr>
        <w:jc w:val="both"/>
        <w:rPr>
          <w:sz w:val="24"/>
          <w:szCs w:val="24"/>
        </w:rPr>
      </w:pPr>
    </w:p>
    <w:sectPr w:rsidR="00F554C7" w:rsidRPr="00F554C7" w:rsidSect="00240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8A"/>
    <w:multiLevelType w:val="hybridMultilevel"/>
    <w:tmpl w:val="6DB2B684"/>
    <w:lvl w:ilvl="0" w:tplc="1F0A0432">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04E20B3D"/>
    <w:multiLevelType w:val="hybridMultilevel"/>
    <w:tmpl w:val="B028A574"/>
    <w:lvl w:ilvl="0" w:tplc="3CA05156">
      <w:numFmt w:val="bullet"/>
      <w:lvlText w:val="-"/>
      <w:lvlJc w:val="left"/>
      <w:pPr>
        <w:tabs>
          <w:tab w:val="num" w:pos="723"/>
        </w:tabs>
        <w:ind w:left="723" w:hanging="360"/>
      </w:pPr>
      <w:rPr>
        <w:rFonts w:ascii="Calibri" w:eastAsia="Calibri" w:hAnsi="Calibri"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hint="default"/>
      </w:rPr>
    </w:lvl>
    <w:lvl w:ilvl="3" w:tplc="04190001">
      <w:start w:val="1"/>
      <w:numFmt w:val="bullet"/>
      <w:lvlText w:val=""/>
      <w:lvlJc w:val="left"/>
      <w:pPr>
        <w:tabs>
          <w:tab w:val="num" w:pos="2883"/>
        </w:tabs>
        <w:ind w:left="2883" w:hanging="360"/>
      </w:pPr>
      <w:rPr>
        <w:rFonts w:ascii="Symbol" w:hAnsi="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hint="default"/>
      </w:rPr>
    </w:lvl>
    <w:lvl w:ilvl="6" w:tplc="04190001">
      <w:start w:val="1"/>
      <w:numFmt w:val="bullet"/>
      <w:lvlText w:val=""/>
      <w:lvlJc w:val="left"/>
      <w:pPr>
        <w:tabs>
          <w:tab w:val="num" w:pos="5043"/>
        </w:tabs>
        <w:ind w:left="5043" w:hanging="360"/>
      </w:pPr>
      <w:rPr>
        <w:rFonts w:ascii="Symbol" w:hAnsi="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BB7247C"/>
    <w:multiLevelType w:val="hybridMultilevel"/>
    <w:tmpl w:val="47201F5A"/>
    <w:lvl w:ilvl="0" w:tplc="ED36B1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4CF0199"/>
    <w:multiLevelType w:val="hybridMultilevel"/>
    <w:tmpl w:val="03E4BDE8"/>
    <w:lvl w:ilvl="0" w:tplc="12CC6E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803CE9"/>
    <w:multiLevelType w:val="multilevel"/>
    <w:tmpl w:val="1AD0E9D8"/>
    <w:lvl w:ilvl="0">
      <w:start w:val="3"/>
      <w:numFmt w:val="decimal"/>
      <w:lvlText w:val="%1."/>
      <w:lvlJc w:val="left"/>
      <w:pPr>
        <w:tabs>
          <w:tab w:val="num" w:pos="420"/>
        </w:tabs>
        <w:ind w:left="420" w:hanging="420"/>
      </w:pPr>
      <w:rPr>
        <w:color w:val="FFFFFF"/>
      </w:rPr>
    </w:lvl>
    <w:lvl w:ilvl="1">
      <w:start w:val="1"/>
      <w:numFmt w:val="decimal"/>
      <w:lvlText w:val="%2."/>
      <w:lvlJc w:val="left"/>
      <w:pPr>
        <w:tabs>
          <w:tab w:val="num" w:pos="1430"/>
        </w:tabs>
        <w:ind w:left="1430" w:hanging="720"/>
      </w:pPr>
      <w:rPr>
        <w:rFonts w:ascii="Times New Roman" w:eastAsia="Times New Roman" w:hAnsi="Times New Roman" w:cs="Times New Roman"/>
        <w:b/>
      </w:rPr>
    </w:lvl>
    <w:lvl w:ilvl="2">
      <w:start w:val="1"/>
      <w:numFmt w:val="decimal"/>
      <w:lvlText w:val="%1.%2.%3."/>
      <w:lvlJc w:val="left"/>
      <w:pPr>
        <w:tabs>
          <w:tab w:val="num" w:pos="1800"/>
        </w:tabs>
        <w:ind w:left="1800" w:hanging="1080"/>
      </w:pPr>
      <w:rPr>
        <w:b/>
        <w:strike w:val="0"/>
        <w:dstrike w:val="0"/>
        <w:u w:val="none"/>
        <w:effect w:val="none"/>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5" w15:restartNumberingAfterBreak="0">
    <w:nsid w:val="2CEC10BB"/>
    <w:multiLevelType w:val="hybridMultilevel"/>
    <w:tmpl w:val="74AC45AE"/>
    <w:lvl w:ilvl="0" w:tplc="4C863EDC">
      <w:start w:val="1"/>
      <w:numFmt w:val="decimal"/>
      <w:lvlText w:val="%1."/>
      <w:lvlJc w:val="left"/>
      <w:pPr>
        <w:tabs>
          <w:tab w:val="num" w:pos="720"/>
        </w:tabs>
        <w:ind w:left="720" w:hanging="360"/>
      </w:pPr>
      <w:rPr>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EF613FA">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A4E3860"/>
    <w:multiLevelType w:val="singleLevel"/>
    <w:tmpl w:val="5D26EA0E"/>
    <w:lvl w:ilvl="0">
      <w:start w:val="1"/>
      <w:numFmt w:val="decimal"/>
      <w:lvlText w:val="%1."/>
      <w:lvlJc w:val="left"/>
      <w:pPr>
        <w:tabs>
          <w:tab w:val="num" w:pos="360"/>
        </w:tabs>
        <w:ind w:left="360" w:hanging="360"/>
      </w:pPr>
      <w:rPr>
        <w:b/>
      </w:rPr>
    </w:lvl>
  </w:abstractNum>
  <w:num w:numId="1">
    <w:abstractNumId w:val="6"/>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3089C"/>
    <w:rsid w:val="0000515C"/>
    <w:rsid w:val="000441D4"/>
    <w:rsid w:val="00052672"/>
    <w:rsid w:val="00064F92"/>
    <w:rsid w:val="00085B3B"/>
    <w:rsid w:val="00090804"/>
    <w:rsid w:val="000A15B9"/>
    <w:rsid w:val="000B605C"/>
    <w:rsid w:val="000C4774"/>
    <w:rsid w:val="00106C7A"/>
    <w:rsid w:val="00136303"/>
    <w:rsid w:val="0016658D"/>
    <w:rsid w:val="00172BE7"/>
    <w:rsid w:val="001D5291"/>
    <w:rsid w:val="00233351"/>
    <w:rsid w:val="0024082E"/>
    <w:rsid w:val="002574E0"/>
    <w:rsid w:val="002B252E"/>
    <w:rsid w:val="002D04EC"/>
    <w:rsid w:val="0033089C"/>
    <w:rsid w:val="00341FB8"/>
    <w:rsid w:val="00347A34"/>
    <w:rsid w:val="0035022A"/>
    <w:rsid w:val="00370E4E"/>
    <w:rsid w:val="00373502"/>
    <w:rsid w:val="00397D82"/>
    <w:rsid w:val="003F2CB2"/>
    <w:rsid w:val="00430A17"/>
    <w:rsid w:val="0043206E"/>
    <w:rsid w:val="0043564C"/>
    <w:rsid w:val="00494A9A"/>
    <w:rsid w:val="0051496F"/>
    <w:rsid w:val="005364C9"/>
    <w:rsid w:val="005735FF"/>
    <w:rsid w:val="00590E94"/>
    <w:rsid w:val="005A2FDB"/>
    <w:rsid w:val="005A3335"/>
    <w:rsid w:val="0062221F"/>
    <w:rsid w:val="00635643"/>
    <w:rsid w:val="006C3CCE"/>
    <w:rsid w:val="006D00AD"/>
    <w:rsid w:val="006E27ED"/>
    <w:rsid w:val="007127B0"/>
    <w:rsid w:val="00773CCB"/>
    <w:rsid w:val="0079472E"/>
    <w:rsid w:val="00796996"/>
    <w:rsid w:val="00797FAA"/>
    <w:rsid w:val="007E667E"/>
    <w:rsid w:val="00832298"/>
    <w:rsid w:val="0086058A"/>
    <w:rsid w:val="008B6E4B"/>
    <w:rsid w:val="009B09BB"/>
    <w:rsid w:val="009C5BC9"/>
    <w:rsid w:val="009E36EC"/>
    <w:rsid w:val="009E4DAB"/>
    <w:rsid w:val="00A227E7"/>
    <w:rsid w:val="00A85D79"/>
    <w:rsid w:val="00A90FD7"/>
    <w:rsid w:val="00AA3E2F"/>
    <w:rsid w:val="00AA63FF"/>
    <w:rsid w:val="00AD302F"/>
    <w:rsid w:val="00B31AD5"/>
    <w:rsid w:val="00B77298"/>
    <w:rsid w:val="00BC7A04"/>
    <w:rsid w:val="00BF45C4"/>
    <w:rsid w:val="00C12008"/>
    <w:rsid w:val="00C15C69"/>
    <w:rsid w:val="00C40D83"/>
    <w:rsid w:val="00C57117"/>
    <w:rsid w:val="00C62443"/>
    <w:rsid w:val="00C7175C"/>
    <w:rsid w:val="00C83529"/>
    <w:rsid w:val="00CB7E9A"/>
    <w:rsid w:val="00CC1C1D"/>
    <w:rsid w:val="00D10517"/>
    <w:rsid w:val="00D254CA"/>
    <w:rsid w:val="00D678D0"/>
    <w:rsid w:val="00D67E82"/>
    <w:rsid w:val="00D97982"/>
    <w:rsid w:val="00DE07E7"/>
    <w:rsid w:val="00DE38AA"/>
    <w:rsid w:val="00DF3905"/>
    <w:rsid w:val="00E422FA"/>
    <w:rsid w:val="00E96392"/>
    <w:rsid w:val="00EE0DAE"/>
    <w:rsid w:val="00F554C7"/>
    <w:rsid w:val="00F80F3F"/>
    <w:rsid w:val="00F844A3"/>
    <w:rsid w:val="00F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F01"/>
  <w15:docId w15:val="{F7632136-B342-4B1B-9084-98A1F6C2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27ED"/>
    <w:pPr>
      <w:keepNext/>
      <w:ind w:left="5670" w:hanging="5670"/>
      <w:outlineLvl w:val="0"/>
    </w:pPr>
    <w:rPr>
      <w:b/>
      <w:sz w:val="24"/>
    </w:rPr>
  </w:style>
  <w:style w:type="paragraph" w:styleId="2">
    <w:name w:val="heading 2"/>
    <w:basedOn w:val="a"/>
    <w:next w:val="a"/>
    <w:link w:val="20"/>
    <w:uiPriority w:val="9"/>
    <w:semiHidden/>
    <w:unhideWhenUsed/>
    <w:qFormat/>
    <w:rsid w:val="002B25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7ED"/>
    <w:rPr>
      <w:rFonts w:ascii="Times New Roman" w:eastAsia="Times New Roman" w:hAnsi="Times New Roman" w:cs="Times New Roman"/>
      <w:b/>
      <w:sz w:val="24"/>
      <w:szCs w:val="20"/>
      <w:lang w:eastAsia="ru-RU"/>
    </w:rPr>
  </w:style>
  <w:style w:type="paragraph" w:styleId="a3">
    <w:name w:val="Body Text"/>
    <w:basedOn w:val="a"/>
    <w:link w:val="a4"/>
    <w:rsid w:val="006E27ED"/>
    <w:rPr>
      <w:sz w:val="24"/>
    </w:rPr>
  </w:style>
  <w:style w:type="character" w:customStyle="1" w:styleId="a4">
    <w:name w:val="Основной текст Знак"/>
    <w:basedOn w:val="a0"/>
    <w:link w:val="a3"/>
    <w:rsid w:val="006E27ED"/>
    <w:rPr>
      <w:rFonts w:ascii="Times New Roman" w:eastAsia="Times New Roman" w:hAnsi="Times New Roman" w:cs="Times New Roman"/>
      <w:sz w:val="24"/>
      <w:szCs w:val="20"/>
      <w:lang w:eastAsia="ru-RU"/>
    </w:rPr>
  </w:style>
  <w:style w:type="paragraph" w:styleId="a5">
    <w:name w:val="No Spacing"/>
    <w:uiPriority w:val="1"/>
    <w:qFormat/>
    <w:rsid w:val="00C40D83"/>
    <w:pPr>
      <w:spacing w:after="0" w:line="240" w:lineRule="auto"/>
    </w:pPr>
  </w:style>
  <w:style w:type="paragraph" w:styleId="HTML">
    <w:name w:val="HTML Preformatted"/>
    <w:basedOn w:val="a"/>
    <w:link w:val="HTML0"/>
    <w:uiPriority w:val="99"/>
    <w:semiHidden/>
    <w:unhideWhenUsed/>
    <w:rsid w:val="0049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94A9A"/>
    <w:rPr>
      <w:rFonts w:ascii="Courier New" w:eastAsia="Times New Roman" w:hAnsi="Courier New" w:cs="Courier New"/>
      <w:sz w:val="20"/>
      <w:szCs w:val="20"/>
      <w:lang w:eastAsia="ru-RU"/>
    </w:rPr>
  </w:style>
  <w:style w:type="paragraph" w:styleId="a6">
    <w:name w:val="Normal (Web)"/>
    <w:basedOn w:val="a"/>
    <w:uiPriority w:val="99"/>
    <w:semiHidden/>
    <w:unhideWhenUsed/>
    <w:rsid w:val="00DF3905"/>
    <w:pPr>
      <w:spacing w:before="100" w:beforeAutospacing="1" w:after="100" w:afterAutospacing="1"/>
    </w:pPr>
    <w:rPr>
      <w:sz w:val="24"/>
      <w:szCs w:val="24"/>
      <w:lang w:val="uk-UA" w:eastAsia="uk-UA"/>
    </w:rPr>
  </w:style>
  <w:style w:type="character" w:customStyle="1" w:styleId="apple-converted-space">
    <w:name w:val="apple-converted-space"/>
    <w:basedOn w:val="a0"/>
    <w:rsid w:val="00DF3905"/>
  </w:style>
  <w:style w:type="character" w:styleId="a7">
    <w:name w:val="Strong"/>
    <w:basedOn w:val="a0"/>
    <w:uiPriority w:val="22"/>
    <w:qFormat/>
    <w:rsid w:val="005A3335"/>
    <w:rPr>
      <w:b/>
      <w:bCs/>
    </w:rPr>
  </w:style>
  <w:style w:type="paragraph" w:styleId="a8">
    <w:name w:val="List Paragraph"/>
    <w:basedOn w:val="a"/>
    <w:uiPriority w:val="34"/>
    <w:qFormat/>
    <w:rsid w:val="005A2FDB"/>
    <w:pPr>
      <w:spacing w:after="160" w:line="254" w:lineRule="auto"/>
      <w:ind w:left="720"/>
      <w:contextualSpacing/>
    </w:pPr>
    <w:rPr>
      <w:rFonts w:asciiTheme="minorHAnsi" w:eastAsiaTheme="minorHAnsi" w:hAnsiTheme="minorHAnsi" w:cstheme="minorBidi"/>
      <w:sz w:val="22"/>
      <w:szCs w:val="22"/>
      <w:lang w:val="uk-UA" w:eastAsia="en-US"/>
    </w:rPr>
  </w:style>
  <w:style w:type="table" w:styleId="a9">
    <w:name w:val="Table Grid"/>
    <w:basedOn w:val="a1"/>
    <w:uiPriority w:val="39"/>
    <w:rsid w:val="005A2FD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0A17"/>
    <w:rPr>
      <w:rFonts w:ascii="Segoe UI" w:hAnsi="Segoe UI" w:cs="Segoe UI"/>
      <w:sz w:val="18"/>
      <w:szCs w:val="18"/>
    </w:rPr>
  </w:style>
  <w:style w:type="character" w:customStyle="1" w:styleId="ab">
    <w:name w:val="Текст выноски Знак"/>
    <w:basedOn w:val="a0"/>
    <w:link w:val="aa"/>
    <w:uiPriority w:val="99"/>
    <w:semiHidden/>
    <w:rsid w:val="00430A17"/>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2B252E"/>
    <w:rPr>
      <w:rFonts w:asciiTheme="majorHAnsi" w:eastAsiaTheme="majorEastAsia" w:hAnsiTheme="majorHAnsi" w:cstheme="majorBidi"/>
      <w:color w:val="365F91" w:themeColor="accent1" w:themeShade="BF"/>
      <w:sz w:val="26"/>
      <w:szCs w:val="26"/>
      <w:lang w:eastAsia="ru-RU"/>
    </w:rPr>
  </w:style>
  <w:style w:type="character" w:styleId="ac">
    <w:name w:val="Hyperlink"/>
    <w:basedOn w:val="a0"/>
    <w:uiPriority w:val="99"/>
    <w:unhideWhenUsed/>
    <w:rsid w:val="0025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671">
      <w:bodyDiv w:val="1"/>
      <w:marLeft w:val="0"/>
      <w:marRight w:val="0"/>
      <w:marTop w:val="0"/>
      <w:marBottom w:val="0"/>
      <w:divBdr>
        <w:top w:val="none" w:sz="0" w:space="0" w:color="auto"/>
        <w:left w:val="none" w:sz="0" w:space="0" w:color="auto"/>
        <w:bottom w:val="none" w:sz="0" w:space="0" w:color="auto"/>
        <w:right w:val="none" w:sz="0" w:space="0" w:color="auto"/>
      </w:divBdr>
    </w:div>
    <w:div w:id="150173842">
      <w:bodyDiv w:val="1"/>
      <w:marLeft w:val="0"/>
      <w:marRight w:val="0"/>
      <w:marTop w:val="0"/>
      <w:marBottom w:val="0"/>
      <w:divBdr>
        <w:top w:val="none" w:sz="0" w:space="0" w:color="auto"/>
        <w:left w:val="none" w:sz="0" w:space="0" w:color="auto"/>
        <w:bottom w:val="none" w:sz="0" w:space="0" w:color="auto"/>
        <w:right w:val="none" w:sz="0" w:space="0" w:color="auto"/>
      </w:divBdr>
    </w:div>
    <w:div w:id="214126782">
      <w:bodyDiv w:val="1"/>
      <w:marLeft w:val="0"/>
      <w:marRight w:val="0"/>
      <w:marTop w:val="0"/>
      <w:marBottom w:val="0"/>
      <w:divBdr>
        <w:top w:val="none" w:sz="0" w:space="0" w:color="auto"/>
        <w:left w:val="none" w:sz="0" w:space="0" w:color="auto"/>
        <w:bottom w:val="none" w:sz="0" w:space="0" w:color="auto"/>
        <w:right w:val="none" w:sz="0" w:space="0" w:color="auto"/>
      </w:divBdr>
      <w:divsChild>
        <w:div w:id="806162573">
          <w:marLeft w:val="0"/>
          <w:marRight w:val="0"/>
          <w:marTop w:val="100"/>
          <w:marBottom w:val="100"/>
          <w:divBdr>
            <w:top w:val="none" w:sz="0" w:space="0" w:color="auto"/>
            <w:left w:val="none" w:sz="0" w:space="0" w:color="auto"/>
            <w:bottom w:val="none" w:sz="0" w:space="0" w:color="auto"/>
            <w:right w:val="none" w:sz="0" w:space="0" w:color="auto"/>
          </w:divBdr>
          <w:divsChild>
            <w:div w:id="1335650406">
              <w:marLeft w:val="0"/>
              <w:marRight w:val="0"/>
              <w:marTop w:val="0"/>
              <w:marBottom w:val="0"/>
              <w:divBdr>
                <w:top w:val="single" w:sz="4" w:space="3" w:color="DCDCDC"/>
                <w:left w:val="single" w:sz="4" w:space="3" w:color="DCDCDC"/>
                <w:bottom w:val="single" w:sz="4" w:space="0" w:color="DCDCDC"/>
                <w:right w:val="single" w:sz="4" w:space="3" w:color="DCDCDC"/>
              </w:divBdr>
              <w:divsChild>
                <w:div w:id="1238058868">
                  <w:marLeft w:val="0"/>
                  <w:marRight w:val="0"/>
                  <w:marTop w:val="0"/>
                  <w:marBottom w:val="0"/>
                  <w:divBdr>
                    <w:top w:val="none" w:sz="0" w:space="0" w:color="auto"/>
                    <w:left w:val="none" w:sz="0" w:space="0" w:color="auto"/>
                    <w:bottom w:val="none" w:sz="0" w:space="0" w:color="auto"/>
                    <w:right w:val="none" w:sz="0" w:space="0" w:color="auto"/>
                  </w:divBdr>
                  <w:divsChild>
                    <w:div w:id="2047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90197">
      <w:bodyDiv w:val="1"/>
      <w:marLeft w:val="0"/>
      <w:marRight w:val="0"/>
      <w:marTop w:val="0"/>
      <w:marBottom w:val="0"/>
      <w:divBdr>
        <w:top w:val="none" w:sz="0" w:space="0" w:color="auto"/>
        <w:left w:val="none" w:sz="0" w:space="0" w:color="auto"/>
        <w:bottom w:val="none" w:sz="0" w:space="0" w:color="auto"/>
        <w:right w:val="none" w:sz="0" w:space="0" w:color="auto"/>
      </w:divBdr>
      <w:divsChild>
        <w:div w:id="202522222">
          <w:marLeft w:val="0"/>
          <w:marRight w:val="0"/>
          <w:marTop w:val="100"/>
          <w:marBottom w:val="100"/>
          <w:divBdr>
            <w:top w:val="none" w:sz="0" w:space="0" w:color="auto"/>
            <w:left w:val="none" w:sz="0" w:space="0" w:color="auto"/>
            <w:bottom w:val="none" w:sz="0" w:space="0" w:color="auto"/>
            <w:right w:val="none" w:sz="0" w:space="0" w:color="auto"/>
          </w:divBdr>
          <w:divsChild>
            <w:div w:id="1788504862">
              <w:marLeft w:val="0"/>
              <w:marRight w:val="0"/>
              <w:marTop w:val="0"/>
              <w:marBottom w:val="0"/>
              <w:divBdr>
                <w:top w:val="single" w:sz="4" w:space="3" w:color="DCDCDC"/>
                <w:left w:val="single" w:sz="4" w:space="3" w:color="DCDCDC"/>
                <w:bottom w:val="single" w:sz="4" w:space="0" w:color="DCDCDC"/>
                <w:right w:val="single" w:sz="4" w:space="3" w:color="DCDCDC"/>
              </w:divBdr>
              <w:divsChild>
                <w:div w:id="171259784">
                  <w:marLeft w:val="0"/>
                  <w:marRight w:val="0"/>
                  <w:marTop w:val="0"/>
                  <w:marBottom w:val="0"/>
                  <w:divBdr>
                    <w:top w:val="none" w:sz="0" w:space="0" w:color="auto"/>
                    <w:left w:val="none" w:sz="0" w:space="0" w:color="auto"/>
                    <w:bottom w:val="none" w:sz="0" w:space="0" w:color="auto"/>
                    <w:right w:val="none" w:sz="0" w:space="0" w:color="auto"/>
                  </w:divBdr>
                  <w:divsChild>
                    <w:div w:id="904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8750">
      <w:bodyDiv w:val="1"/>
      <w:marLeft w:val="0"/>
      <w:marRight w:val="0"/>
      <w:marTop w:val="0"/>
      <w:marBottom w:val="0"/>
      <w:divBdr>
        <w:top w:val="none" w:sz="0" w:space="0" w:color="auto"/>
        <w:left w:val="none" w:sz="0" w:space="0" w:color="auto"/>
        <w:bottom w:val="none" w:sz="0" w:space="0" w:color="auto"/>
        <w:right w:val="none" w:sz="0" w:space="0" w:color="auto"/>
      </w:divBdr>
    </w:div>
    <w:div w:id="990672142">
      <w:bodyDiv w:val="1"/>
      <w:marLeft w:val="0"/>
      <w:marRight w:val="0"/>
      <w:marTop w:val="0"/>
      <w:marBottom w:val="0"/>
      <w:divBdr>
        <w:top w:val="none" w:sz="0" w:space="0" w:color="auto"/>
        <w:left w:val="none" w:sz="0" w:space="0" w:color="auto"/>
        <w:bottom w:val="none" w:sz="0" w:space="0" w:color="auto"/>
        <w:right w:val="none" w:sz="0" w:space="0" w:color="auto"/>
      </w:divBdr>
    </w:div>
    <w:div w:id="1179083342">
      <w:bodyDiv w:val="1"/>
      <w:marLeft w:val="0"/>
      <w:marRight w:val="0"/>
      <w:marTop w:val="0"/>
      <w:marBottom w:val="0"/>
      <w:divBdr>
        <w:top w:val="none" w:sz="0" w:space="0" w:color="auto"/>
        <w:left w:val="none" w:sz="0" w:space="0" w:color="auto"/>
        <w:bottom w:val="none" w:sz="0" w:space="0" w:color="auto"/>
        <w:right w:val="none" w:sz="0" w:space="0" w:color="auto"/>
      </w:divBdr>
    </w:div>
    <w:div w:id="1216623648">
      <w:bodyDiv w:val="1"/>
      <w:marLeft w:val="0"/>
      <w:marRight w:val="0"/>
      <w:marTop w:val="0"/>
      <w:marBottom w:val="0"/>
      <w:divBdr>
        <w:top w:val="none" w:sz="0" w:space="0" w:color="auto"/>
        <w:left w:val="none" w:sz="0" w:space="0" w:color="auto"/>
        <w:bottom w:val="none" w:sz="0" w:space="0" w:color="auto"/>
        <w:right w:val="none" w:sz="0" w:space="0" w:color="auto"/>
      </w:divBdr>
      <w:divsChild>
        <w:div w:id="1341547796">
          <w:marLeft w:val="0"/>
          <w:marRight w:val="0"/>
          <w:marTop w:val="100"/>
          <w:marBottom w:val="100"/>
          <w:divBdr>
            <w:top w:val="none" w:sz="0" w:space="0" w:color="auto"/>
            <w:left w:val="none" w:sz="0" w:space="0" w:color="auto"/>
            <w:bottom w:val="none" w:sz="0" w:space="0" w:color="auto"/>
            <w:right w:val="none" w:sz="0" w:space="0" w:color="auto"/>
          </w:divBdr>
          <w:divsChild>
            <w:div w:id="943267120">
              <w:marLeft w:val="0"/>
              <w:marRight w:val="0"/>
              <w:marTop w:val="0"/>
              <w:marBottom w:val="0"/>
              <w:divBdr>
                <w:top w:val="single" w:sz="4" w:space="3" w:color="DCDCDC"/>
                <w:left w:val="single" w:sz="4" w:space="3" w:color="DCDCDC"/>
                <w:bottom w:val="single" w:sz="4" w:space="0" w:color="DCDCDC"/>
                <w:right w:val="single" w:sz="4" w:space="3" w:color="DCDCDC"/>
              </w:divBdr>
              <w:divsChild>
                <w:div w:id="663052733">
                  <w:marLeft w:val="0"/>
                  <w:marRight w:val="0"/>
                  <w:marTop w:val="0"/>
                  <w:marBottom w:val="0"/>
                  <w:divBdr>
                    <w:top w:val="none" w:sz="0" w:space="0" w:color="auto"/>
                    <w:left w:val="none" w:sz="0" w:space="0" w:color="auto"/>
                    <w:bottom w:val="none" w:sz="0" w:space="0" w:color="auto"/>
                    <w:right w:val="none" w:sz="0" w:space="0" w:color="auto"/>
                  </w:divBdr>
                  <w:divsChild>
                    <w:div w:id="196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3129">
      <w:bodyDiv w:val="1"/>
      <w:marLeft w:val="0"/>
      <w:marRight w:val="0"/>
      <w:marTop w:val="0"/>
      <w:marBottom w:val="0"/>
      <w:divBdr>
        <w:top w:val="none" w:sz="0" w:space="0" w:color="auto"/>
        <w:left w:val="none" w:sz="0" w:space="0" w:color="auto"/>
        <w:bottom w:val="none" w:sz="0" w:space="0" w:color="auto"/>
        <w:right w:val="none" w:sz="0" w:space="0" w:color="auto"/>
      </w:divBdr>
    </w:div>
    <w:div w:id="1844125494">
      <w:bodyDiv w:val="1"/>
      <w:marLeft w:val="0"/>
      <w:marRight w:val="0"/>
      <w:marTop w:val="0"/>
      <w:marBottom w:val="0"/>
      <w:divBdr>
        <w:top w:val="none" w:sz="0" w:space="0" w:color="auto"/>
        <w:left w:val="none" w:sz="0" w:space="0" w:color="auto"/>
        <w:bottom w:val="none" w:sz="0" w:space="0" w:color="auto"/>
        <w:right w:val="none" w:sz="0" w:space="0" w:color="auto"/>
      </w:divBdr>
    </w:div>
    <w:div w:id="18733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evenergoholding.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61F4-6786-4A6B-B03B-19FDD256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7531</Words>
  <Characters>4294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cp:revision>
  <cp:lastPrinted>2018-02-23T13:21:00Z</cp:lastPrinted>
  <dcterms:created xsi:type="dcterms:W3CDTF">2016-01-27T12:03:00Z</dcterms:created>
  <dcterms:modified xsi:type="dcterms:W3CDTF">2019-03-14T17:05:00Z</dcterms:modified>
</cp:coreProperties>
</file>