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spacing w:before="65" w:after="0"/>
        <w:ind w:left="1674" w:right="225" w:hanging="0"/>
        <w:jc w:val="right"/>
        <w:rPr>
          <w:rFonts w:ascii="Times New Roman" w:hAnsi="Times New Roman" w:cs="Times New Roman"/>
          <w:sz w:val="20"/>
          <w:szCs w:val="20"/>
        </w:rPr>
      </w:pPr>
      <w:r>
        <w:rPr>
          <w:rFonts w:cs="Times New Roman" w:ascii="Times New Roman" w:hAnsi="Times New Roman"/>
          <w:sz w:val="20"/>
          <w:szCs w:val="20"/>
        </w:rPr>
        <w:t xml:space="preserve">Затверджено рішенням Наглядової ради № 21/04/23 від 21.04.2023 </w:t>
      </w:r>
    </w:p>
    <w:p>
      <w:pPr>
        <w:pStyle w:val="1"/>
        <w:spacing w:before="65" w:after="0"/>
        <w:ind w:left="0" w:right="1750" w:hanging="0"/>
        <w:jc w:val="left"/>
        <w:rPr>
          <w:rFonts w:ascii="Times New Roman" w:hAnsi="Times New Roman" w:cs="Times New Roman"/>
          <w:sz w:val="24"/>
          <w:szCs w:val="24"/>
        </w:rPr>
      </w:pPr>
      <w:r>
        <w:rPr>
          <w:rFonts w:cs="Times New Roman" w:ascii="Times New Roman" w:hAnsi="Times New Roman"/>
          <w:sz w:val="24"/>
          <w:szCs w:val="24"/>
        </w:rPr>
      </w:r>
    </w:p>
    <w:p>
      <w:pPr>
        <w:pStyle w:val="1"/>
        <w:spacing w:before="65" w:after="0"/>
        <w:ind w:left="1674" w:right="1750" w:hanging="0"/>
        <w:rPr>
          <w:rFonts w:ascii="Times New Roman" w:hAnsi="Times New Roman" w:cs="Times New Roman"/>
          <w:spacing w:val="-7"/>
          <w:sz w:val="20"/>
          <w:szCs w:val="20"/>
        </w:rPr>
      </w:pPr>
      <w:r>
        <w:rPr>
          <w:rFonts w:cs="Times New Roman" w:ascii="Times New Roman" w:hAnsi="Times New Roman"/>
          <w:sz w:val="20"/>
          <w:szCs w:val="20"/>
        </w:rPr>
        <w:t>БЮЛЕТЕНЬ</w:t>
      </w:r>
      <w:r>
        <w:rPr>
          <w:rFonts w:cs="Times New Roman" w:ascii="Times New Roman" w:hAnsi="Times New Roman"/>
          <w:spacing w:val="-7"/>
          <w:sz w:val="20"/>
          <w:szCs w:val="20"/>
        </w:rPr>
        <w:t xml:space="preserve"> </w:t>
      </w:r>
    </w:p>
    <w:p>
      <w:pPr>
        <w:pStyle w:val="1"/>
        <w:spacing w:before="65" w:after="0"/>
        <w:ind w:left="1674" w:right="1750" w:hanging="0"/>
        <w:rPr>
          <w:rFonts w:ascii="Times New Roman" w:hAnsi="Times New Roman" w:cs="Times New Roman"/>
          <w:sz w:val="20"/>
          <w:szCs w:val="20"/>
        </w:rPr>
      </w:pPr>
      <w:r>
        <w:rPr>
          <w:rFonts w:cs="Times New Roman" w:ascii="Times New Roman" w:hAnsi="Times New Roman"/>
          <w:sz w:val="20"/>
          <w:szCs w:val="20"/>
        </w:rPr>
        <w:t>ДЛЯ</w:t>
      </w:r>
      <w:r>
        <w:rPr>
          <w:rFonts w:cs="Times New Roman" w:ascii="Times New Roman" w:hAnsi="Times New Roman"/>
          <w:spacing w:val="-5"/>
          <w:sz w:val="20"/>
          <w:szCs w:val="20"/>
        </w:rPr>
        <w:t xml:space="preserve"> КУМУЛЯТИВНОГО </w:t>
      </w:r>
      <w:r>
        <w:rPr>
          <w:rFonts w:cs="Times New Roman" w:ascii="Times New Roman" w:hAnsi="Times New Roman"/>
          <w:sz w:val="20"/>
          <w:szCs w:val="20"/>
        </w:rPr>
        <w:t>ГОЛОСУВАННЯ</w:t>
      </w:r>
    </w:p>
    <w:p>
      <w:pPr>
        <w:pStyle w:val="Normal"/>
        <w:spacing w:before="2" w:after="0"/>
        <w:ind w:right="84" w:hanging="0"/>
        <w:jc w:val="center"/>
        <w:rPr>
          <w:rFonts w:ascii="Times New Roman" w:hAnsi="Times New Roman" w:cs="Times New Roman"/>
          <w:b/>
          <w:b/>
          <w:sz w:val="20"/>
          <w:szCs w:val="20"/>
        </w:rPr>
      </w:pPr>
      <w:r>
        <w:rPr>
          <w:rFonts w:cs="Times New Roman" w:ascii="Times New Roman" w:hAnsi="Times New Roman"/>
          <w:b/>
          <w:sz w:val="20"/>
          <w:szCs w:val="20"/>
        </w:rPr>
        <w:t>на</w:t>
      </w:r>
      <w:r>
        <w:rPr>
          <w:rFonts w:cs="Times New Roman" w:ascii="Times New Roman" w:hAnsi="Times New Roman"/>
          <w:b/>
          <w:spacing w:val="-2"/>
          <w:sz w:val="20"/>
          <w:szCs w:val="20"/>
        </w:rPr>
        <w:t xml:space="preserve"> </w:t>
      </w:r>
      <w:r>
        <w:rPr>
          <w:rFonts w:cs="Times New Roman" w:ascii="Times New Roman" w:hAnsi="Times New Roman"/>
          <w:b/>
          <w:sz w:val="20"/>
          <w:szCs w:val="20"/>
        </w:rPr>
        <w:t xml:space="preserve">дистанційних </w:t>
      </w:r>
      <w:r>
        <w:rPr>
          <w:rFonts w:cs="Times New Roman" w:ascii="Times New Roman" w:hAnsi="Times New Roman"/>
          <w:b/>
          <w:spacing w:val="-50"/>
          <w:sz w:val="20"/>
          <w:szCs w:val="20"/>
        </w:rPr>
        <w:t xml:space="preserve"> </w:t>
      </w:r>
      <w:r>
        <w:rPr>
          <w:rFonts w:cs="Times New Roman" w:ascii="Times New Roman" w:hAnsi="Times New Roman"/>
          <w:b/>
          <w:sz w:val="20"/>
          <w:szCs w:val="20"/>
        </w:rPr>
        <w:t>річних</w:t>
      </w:r>
      <w:r>
        <w:rPr>
          <w:rFonts w:cs="Times New Roman" w:ascii="Times New Roman" w:hAnsi="Times New Roman"/>
          <w:b/>
          <w:spacing w:val="-1"/>
          <w:sz w:val="20"/>
          <w:szCs w:val="20"/>
        </w:rPr>
        <w:t xml:space="preserve"> </w:t>
      </w:r>
      <w:r>
        <w:rPr>
          <w:rFonts w:cs="Times New Roman" w:ascii="Times New Roman" w:hAnsi="Times New Roman"/>
          <w:b/>
          <w:sz w:val="20"/>
          <w:szCs w:val="20"/>
        </w:rPr>
        <w:t>Загальних</w:t>
      </w:r>
      <w:r>
        <w:rPr>
          <w:rFonts w:cs="Times New Roman" w:ascii="Times New Roman" w:hAnsi="Times New Roman"/>
          <w:b/>
          <w:spacing w:val="-2"/>
          <w:sz w:val="20"/>
          <w:szCs w:val="20"/>
        </w:rPr>
        <w:t xml:space="preserve"> </w:t>
      </w:r>
      <w:r>
        <w:rPr>
          <w:rFonts w:cs="Times New Roman" w:ascii="Times New Roman" w:hAnsi="Times New Roman"/>
          <w:b/>
          <w:sz w:val="20"/>
          <w:szCs w:val="20"/>
        </w:rPr>
        <w:t>зборах</w:t>
      </w:r>
      <w:r>
        <w:rPr>
          <w:rFonts w:cs="Times New Roman" w:ascii="Times New Roman" w:hAnsi="Times New Roman"/>
          <w:b/>
          <w:spacing w:val="5"/>
          <w:sz w:val="20"/>
          <w:szCs w:val="20"/>
        </w:rPr>
        <w:t xml:space="preserve"> </w:t>
      </w:r>
      <w:r>
        <w:rPr>
          <w:rFonts w:cs="Times New Roman" w:ascii="Times New Roman" w:hAnsi="Times New Roman"/>
          <w:b/>
          <w:sz w:val="20"/>
          <w:szCs w:val="20"/>
        </w:rPr>
        <w:t>акціонерів Приватного акціонерного товариства «Компанія Київенергохолдинг» , ідентифікаційний код 34239322</w:t>
      </w:r>
      <w:r>
        <w:rPr>
          <w:rFonts w:cs="Times New Roman" w:ascii="Times New Roman" w:hAnsi="Times New Roman"/>
          <w:b/>
          <w:spacing w:val="-4"/>
          <w:sz w:val="20"/>
          <w:szCs w:val="20"/>
        </w:rPr>
        <w:t xml:space="preserve"> </w:t>
      </w:r>
      <w:r>
        <w:rPr>
          <w:rFonts w:cs="Times New Roman" w:ascii="Times New Roman" w:hAnsi="Times New Roman"/>
          <w:b/>
          <w:sz w:val="20"/>
          <w:szCs w:val="20"/>
        </w:rPr>
        <w:t>(надалі</w:t>
      </w:r>
      <w:r>
        <w:rPr>
          <w:rFonts w:cs="Times New Roman" w:ascii="Times New Roman" w:hAnsi="Times New Roman"/>
          <w:b/>
          <w:spacing w:val="-4"/>
          <w:sz w:val="20"/>
          <w:szCs w:val="20"/>
        </w:rPr>
        <w:t xml:space="preserve"> </w:t>
      </w:r>
      <w:r>
        <w:rPr>
          <w:rFonts w:cs="Times New Roman" w:ascii="Times New Roman" w:hAnsi="Times New Roman"/>
          <w:b/>
          <w:sz w:val="20"/>
          <w:szCs w:val="20"/>
        </w:rPr>
        <w:t>–</w:t>
      </w:r>
      <w:r>
        <w:rPr>
          <w:rFonts w:cs="Times New Roman" w:ascii="Times New Roman" w:hAnsi="Times New Roman"/>
          <w:b/>
          <w:spacing w:val="-4"/>
          <w:sz w:val="20"/>
          <w:szCs w:val="20"/>
        </w:rPr>
        <w:t xml:space="preserve"> </w:t>
      </w:r>
      <w:r>
        <w:rPr>
          <w:rFonts w:cs="Times New Roman" w:ascii="Times New Roman" w:hAnsi="Times New Roman"/>
          <w:b/>
          <w:sz w:val="20"/>
          <w:szCs w:val="20"/>
        </w:rPr>
        <w:t>Товариство)</w:t>
      </w:r>
    </w:p>
    <w:p>
      <w:pPr>
        <w:pStyle w:val="Style17"/>
        <w:spacing w:before="5" w:after="0"/>
        <w:rPr>
          <w:rFonts w:ascii="Times New Roman" w:hAnsi="Times New Roman" w:cs="Times New Roman"/>
          <w:b/>
          <w:b/>
          <w:sz w:val="20"/>
          <w:szCs w:val="20"/>
        </w:rPr>
      </w:pPr>
      <w:r>
        <w:rPr>
          <w:rFonts w:cs="Times New Roman" w:ascii="Times New Roman" w:hAnsi="Times New Roman"/>
          <w:b/>
          <w:sz w:val="20"/>
          <w:szCs w:val="20"/>
        </w:rPr>
      </w:r>
    </w:p>
    <w:p>
      <w:pPr>
        <w:pStyle w:val="Style17"/>
        <w:ind w:right="84" w:hanging="0"/>
        <w:jc w:val="center"/>
        <w:rPr>
          <w:rFonts w:ascii="Times New Roman" w:hAnsi="Times New Roman" w:cs="Times New Roman"/>
          <w:sz w:val="20"/>
          <w:szCs w:val="20"/>
        </w:rPr>
      </w:pPr>
      <w:r>
        <w:rPr>
          <w:rFonts w:cs="Times New Roman" w:ascii="Times New Roman" w:hAnsi="Times New Roman"/>
          <w:sz w:val="20"/>
          <w:szCs w:val="20"/>
        </w:rPr>
        <w:t>Дата</w:t>
      </w:r>
      <w:r>
        <w:rPr>
          <w:rFonts w:cs="Times New Roman" w:ascii="Times New Roman" w:hAnsi="Times New Roman"/>
          <w:spacing w:val="-11"/>
          <w:sz w:val="20"/>
          <w:szCs w:val="20"/>
        </w:rPr>
        <w:t xml:space="preserve"> </w:t>
      </w:r>
      <w:r>
        <w:rPr>
          <w:rFonts w:cs="Times New Roman" w:ascii="Times New Roman" w:hAnsi="Times New Roman"/>
          <w:sz w:val="20"/>
          <w:szCs w:val="20"/>
        </w:rPr>
        <w:t>проведення</w:t>
      </w:r>
      <w:r>
        <w:rPr>
          <w:rFonts w:cs="Times New Roman" w:ascii="Times New Roman" w:hAnsi="Times New Roman"/>
          <w:spacing w:val="-10"/>
          <w:sz w:val="20"/>
          <w:szCs w:val="20"/>
        </w:rPr>
        <w:t xml:space="preserve"> </w:t>
      </w:r>
      <w:r>
        <w:rPr>
          <w:rFonts w:cs="Times New Roman" w:ascii="Times New Roman" w:hAnsi="Times New Roman"/>
          <w:sz w:val="20"/>
          <w:szCs w:val="20"/>
        </w:rPr>
        <w:t>загальних</w:t>
      </w:r>
      <w:r>
        <w:rPr>
          <w:rFonts w:cs="Times New Roman" w:ascii="Times New Roman" w:hAnsi="Times New Roman"/>
          <w:spacing w:val="-11"/>
          <w:sz w:val="20"/>
          <w:szCs w:val="20"/>
        </w:rPr>
        <w:t xml:space="preserve"> </w:t>
      </w:r>
      <w:r>
        <w:rPr>
          <w:rFonts w:cs="Times New Roman" w:ascii="Times New Roman" w:hAnsi="Times New Roman"/>
          <w:sz w:val="20"/>
          <w:szCs w:val="20"/>
        </w:rPr>
        <w:t>зборів:</w:t>
      </w:r>
      <w:r>
        <w:rPr>
          <w:rFonts w:cs="Times New Roman" w:ascii="Times New Roman" w:hAnsi="Times New Roman"/>
          <w:spacing w:val="-9"/>
          <w:sz w:val="20"/>
          <w:szCs w:val="20"/>
        </w:rPr>
        <w:t xml:space="preserve"> 28 квітня 2023 року</w:t>
      </w:r>
      <w:r>
        <w:rPr>
          <w:rFonts w:cs="Times New Roman" w:ascii="Times New Roman" w:hAnsi="Times New Roman"/>
          <w:sz w:val="20"/>
          <w:szCs w:val="20"/>
        </w:rPr>
        <w:t xml:space="preserve"> </w:t>
      </w:r>
    </w:p>
    <w:p>
      <w:pPr>
        <w:pStyle w:val="Style17"/>
        <w:ind w:right="84" w:hanging="0"/>
        <w:jc w:val="center"/>
        <w:rPr>
          <w:rFonts w:ascii="Times New Roman" w:hAnsi="Times New Roman" w:cs="Times New Roman"/>
          <w:sz w:val="20"/>
          <w:szCs w:val="20"/>
        </w:rPr>
      </w:pPr>
      <w:r>
        <w:rPr>
          <w:rFonts w:cs="Times New Roman" w:ascii="Times New Roman" w:hAnsi="Times New Roman"/>
          <w:sz w:val="20"/>
          <w:szCs w:val="20"/>
        </w:rPr>
        <w:t>Дата і час початку та завершення голосування: з 11-00 24 квітня 2023 року до 18-00 28 квітня 2023 року</w:t>
      </w:r>
    </w:p>
    <w:p>
      <w:pPr>
        <w:pStyle w:val="Style17"/>
        <w:spacing w:before="10" w:after="0"/>
        <w:rPr>
          <w:rFonts w:ascii="Times New Roman" w:hAnsi="Times New Roman" w:cs="Times New Roman"/>
          <w:sz w:val="20"/>
          <w:szCs w:val="20"/>
        </w:rPr>
      </w:pPr>
      <w:r>
        <w:rPr>
          <w:rFonts w:cs="Times New Roman" w:ascii="Times New Roman" w:hAnsi="Times New Roman"/>
          <w:sz w:val="20"/>
          <w:szCs w:val="20"/>
        </w:rPr>
      </w:r>
    </w:p>
    <w:tbl>
      <w:tblPr>
        <w:tblStyle w:val="TableNormal"/>
        <w:tblW w:w="10002" w:type="dxa"/>
        <w:jc w:val="left"/>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4963"/>
        <w:gridCol w:w="5038"/>
      </w:tblGrid>
      <w:tr>
        <w:trPr>
          <w:trHeight w:val="638" w:hRule="atLeast"/>
        </w:trPr>
        <w:tc>
          <w:tcPr>
            <w:tcW w:w="4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tLeast" w:line="220"/>
              <w:rPr>
                <w:rFonts w:ascii="Times New Roman" w:hAnsi="Times New Roman" w:cs="Times New Roman"/>
                <w:sz w:val="20"/>
                <w:szCs w:val="20"/>
              </w:rPr>
            </w:pPr>
            <w:r>
              <w:rPr>
                <w:rFonts w:cs="Times New Roman" w:ascii="Times New Roman" w:hAnsi="Times New Roman"/>
                <w:spacing w:val="-1"/>
                <w:sz w:val="20"/>
                <w:szCs w:val="20"/>
              </w:rPr>
              <w:t>Дата</w:t>
            </w:r>
            <w:r>
              <w:rPr>
                <w:rFonts w:cs="Times New Roman" w:ascii="Times New Roman" w:hAnsi="Times New Roman"/>
                <w:spacing w:val="-11"/>
                <w:sz w:val="20"/>
                <w:szCs w:val="20"/>
              </w:rPr>
              <w:t xml:space="preserve"> </w:t>
            </w:r>
            <w:r>
              <w:rPr>
                <w:rFonts w:cs="Times New Roman" w:ascii="Times New Roman" w:hAnsi="Times New Roman"/>
                <w:spacing w:val="-1"/>
                <w:sz w:val="20"/>
                <w:szCs w:val="20"/>
              </w:rPr>
              <w:t>заповнення</w:t>
            </w:r>
            <w:r>
              <w:rPr>
                <w:rFonts w:cs="Times New Roman" w:ascii="Times New Roman" w:hAnsi="Times New Roman"/>
                <w:spacing w:val="-11"/>
                <w:sz w:val="20"/>
                <w:szCs w:val="20"/>
              </w:rPr>
              <w:t xml:space="preserve"> </w:t>
            </w:r>
            <w:r>
              <w:rPr>
                <w:rFonts w:cs="Times New Roman" w:ascii="Times New Roman" w:hAnsi="Times New Roman"/>
                <w:spacing w:val="-1"/>
                <w:sz w:val="20"/>
                <w:szCs w:val="20"/>
              </w:rPr>
              <w:t>бюлетеня</w:t>
            </w:r>
            <w:r>
              <w:rPr>
                <w:rFonts w:cs="Times New Roman" w:ascii="Times New Roman" w:hAnsi="Times New Roman"/>
                <w:spacing w:val="-7"/>
                <w:sz w:val="20"/>
                <w:szCs w:val="20"/>
              </w:rPr>
              <w:t xml:space="preserve"> </w:t>
            </w:r>
            <w:r>
              <w:rPr>
                <w:rFonts w:cs="Times New Roman" w:ascii="Times New Roman" w:hAnsi="Times New Roman"/>
                <w:sz w:val="20"/>
                <w:szCs w:val="20"/>
              </w:rPr>
              <w:t>акціонером</w:t>
            </w:r>
            <w:r>
              <w:rPr>
                <w:rFonts w:cs="Times New Roman" w:ascii="Times New Roman" w:hAnsi="Times New Roman"/>
                <w:spacing w:val="-10"/>
                <w:sz w:val="20"/>
                <w:szCs w:val="20"/>
              </w:rPr>
              <w:t xml:space="preserve"> </w:t>
            </w:r>
            <w:r>
              <w:rPr>
                <w:rFonts w:cs="Times New Roman" w:ascii="Times New Roman" w:hAnsi="Times New Roman"/>
                <w:sz w:val="20"/>
                <w:szCs w:val="20"/>
              </w:rPr>
              <w:t>(представником</w:t>
            </w:r>
            <w:r>
              <w:rPr>
                <w:rFonts w:cs="Times New Roman" w:ascii="Times New Roman" w:hAnsi="Times New Roman"/>
                <w:spacing w:val="-47"/>
                <w:sz w:val="20"/>
                <w:szCs w:val="20"/>
              </w:rPr>
              <w:t xml:space="preserve"> </w:t>
            </w:r>
            <w:r>
              <w:rPr>
                <w:rFonts w:cs="Times New Roman" w:ascii="Times New Roman" w:hAnsi="Times New Roman"/>
                <w:sz w:val="20"/>
                <w:szCs w:val="20"/>
              </w:rPr>
              <w:t xml:space="preserve"> акціонера):</w:t>
            </w:r>
          </w:p>
        </w:tc>
        <w:tc>
          <w:tcPr>
            <w:tcW w:w="50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bl>
    <w:p>
      <w:pPr>
        <w:pStyle w:val="1"/>
        <w:spacing w:before="95" w:after="0"/>
        <w:ind w:left="0" w:hanging="0"/>
        <w:jc w:val="left"/>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Реквізити</w:t>
      </w:r>
      <w:r>
        <w:rPr>
          <w:rFonts w:cs="Times New Roman" w:ascii="Times New Roman" w:hAnsi="Times New Roman"/>
          <w:spacing w:val="-2"/>
          <w:sz w:val="20"/>
          <w:szCs w:val="20"/>
        </w:rPr>
        <w:t xml:space="preserve"> </w:t>
      </w:r>
      <w:r>
        <w:rPr>
          <w:rFonts w:cs="Times New Roman" w:ascii="Times New Roman" w:hAnsi="Times New Roman"/>
          <w:sz w:val="20"/>
          <w:szCs w:val="20"/>
        </w:rPr>
        <w:t>акціонера:</w:t>
      </w:r>
    </w:p>
    <w:p>
      <w:pPr>
        <w:pStyle w:val="Style17"/>
        <w:spacing w:before="8" w:after="0"/>
        <w:rPr>
          <w:rFonts w:ascii="Times New Roman" w:hAnsi="Times New Roman" w:cs="Times New Roman"/>
          <w:b/>
          <w:b/>
          <w:sz w:val="20"/>
          <w:szCs w:val="20"/>
        </w:rPr>
      </w:pPr>
      <w:r>
        <w:rPr>
          <w:rFonts w:cs="Times New Roman" w:ascii="Times New Roman" w:hAnsi="Times New Roman"/>
          <w:b/>
          <w:sz w:val="20"/>
          <w:szCs w:val="20"/>
        </w:rPr>
      </w:r>
    </w:p>
    <w:tbl>
      <w:tblPr>
        <w:tblStyle w:val="TableNormal"/>
        <w:tblW w:w="10002" w:type="dxa"/>
        <w:jc w:val="left"/>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4963"/>
        <w:gridCol w:w="5038"/>
      </w:tblGrid>
      <w:tr>
        <w:trPr>
          <w:trHeight w:val="874" w:hRule="atLeast"/>
        </w:trPr>
        <w:tc>
          <w:tcPr>
            <w:tcW w:w="4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before="2" w:after="0"/>
              <w:rPr>
                <w:rFonts w:ascii="Times New Roman" w:hAnsi="Times New Roman" w:cs="Times New Roman"/>
                <w:sz w:val="20"/>
                <w:szCs w:val="20"/>
              </w:rPr>
            </w:pPr>
            <w:r>
              <w:rPr>
                <w:rFonts w:cs="Times New Roman" w:ascii="Times New Roman" w:hAnsi="Times New Roman"/>
                <w:sz w:val="20"/>
                <w:szCs w:val="20"/>
              </w:rPr>
              <w:t>ПІБ</w:t>
            </w:r>
            <w:r>
              <w:rPr>
                <w:rFonts w:cs="Times New Roman" w:ascii="Times New Roman" w:hAnsi="Times New Roman"/>
                <w:spacing w:val="-4"/>
                <w:sz w:val="20"/>
                <w:szCs w:val="20"/>
              </w:rPr>
              <w:t xml:space="preserve"> </w:t>
            </w:r>
            <w:r>
              <w:rPr>
                <w:rFonts w:cs="Times New Roman" w:ascii="Times New Roman" w:hAnsi="Times New Roman"/>
                <w:sz w:val="20"/>
                <w:szCs w:val="20"/>
              </w:rPr>
              <w:t>або</w:t>
            </w:r>
            <w:r>
              <w:rPr>
                <w:rFonts w:cs="Times New Roman" w:ascii="Times New Roman" w:hAnsi="Times New Roman"/>
                <w:spacing w:val="-4"/>
                <w:sz w:val="20"/>
                <w:szCs w:val="20"/>
              </w:rPr>
              <w:t xml:space="preserve"> </w:t>
            </w:r>
            <w:r>
              <w:rPr>
                <w:rFonts w:cs="Times New Roman" w:ascii="Times New Roman" w:hAnsi="Times New Roman"/>
                <w:sz w:val="20"/>
                <w:szCs w:val="20"/>
              </w:rPr>
              <w:t>Найменування:</w:t>
            </w:r>
          </w:p>
        </w:tc>
        <w:tc>
          <w:tcPr>
            <w:tcW w:w="50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r>
        <w:trPr>
          <w:trHeight w:val="1789" w:hRule="atLeast"/>
        </w:trPr>
        <w:tc>
          <w:tcPr>
            <w:tcW w:w="4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2" w:before="4" w:after="0"/>
              <w:ind w:left="107" w:right="98" w:hanging="0"/>
              <w:jc w:val="both"/>
              <w:rPr>
                <w:rFonts w:ascii="Times New Roman" w:hAnsi="Times New Roman" w:cs="Times New Roman"/>
                <w:sz w:val="20"/>
                <w:szCs w:val="20"/>
              </w:rPr>
            </w:pPr>
            <w:r>
              <w:rPr>
                <w:rFonts w:cs="Times New Roman" w:ascii="Times New Roman" w:hAnsi="Times New Roman"/>
                <w:sz w:val="20"/>
                <w:szCs w:val="20"/>
              </w:rPr>
              <w:t>Реєстраційний</w:t>
            </w:r>
            <w:r>
              <w:rPr>
                <w:rFonts w:cs="Times New Roman" w:ascii="Times New Roman" w:hAnsi="Times New Roman"/>
                <w:spacing w:val="1"/>
                <w:sz w:val="20"/>
                <w:szCs w:val="20"/>
              </w:rPr>
              <w:t xml:space="preserve"> </w:t>
            </w:r>
            <w:r>
              <w:rPr>
                <w:rFonts w:cs="Times New Roman" w:ascii="Times New Roman" w:hAnsi="Times New Roman"/>
                <w:sz w:val="20"/>
                <w:szCs w:val="20"/>
              </w:rPr>
              <w:t>номер</w:t>
            </w:r>
            <w:r>
              <w:rPr>
                <w:rFonts w:cs="Times New Roman" w:ascii="Times New Roman" w:hAnsi="Times New Roman"/>
                <w:spacing w:val="1"/>
                <w:sz w:val="20"/>
                <w:szCs w:val="20"/>
              </w:rPr>
              <w:t xml:space="preserve"> </w:t>
            </w:r>
            <w:r>
              <w:rPr>
                <w:rFonts w:cs="Times New Roman" w:ascii="Times New Roman" w:hAnsi="Times New Roman"/>
                <w:sz w:val="20"/>
                <w:szCs w:val="20"/>
              </w:rPr>
              <w:t>облікової</w:t>
            </w:r>
            <w:r>
              <w:rPr>
                <w:rFonts w:cs="Times New Roman" w:ascii="Times New Roman" w:hAnsi="Times New Roman"/>
                <w:spacing w:val="1"/>
                <w:sz w:val="20"/>
                <w:szCs w:val="20"/>
              </w:rPr>
              <w:t xml:space="preserve"> </w:t>
            </w:r>
            <w:r>
              <w:rPr>
                <w:rFonts w:cs="Times New Roman" w:ascii="Times New Roman" w:hAnsi="Times New Roman"/>
                <w:sz w:val="20"/>
                <w:szCs w:val="20"/>
              </w:rPr>
              <w:t>картки</w:t>
            </w:r>
            <w:r>
              <w:rPr>
                <w:rFonts w:cs="Times New Roman" w:ascii="Times New Roman" w:hAnsi="Times New Roman"/>
                <w:spacing w:val="1"/>
                <w:sz w:val="20"/>
                <w:szCs w:val="20"/>
              </w:rPr>
              <w:t xml:space="preserve"> </w:t>
            </w:r>
            <w:r>
              <w:rPr>
                <w:rFonts w:cs="Times New Roman" w:ascii="Times New Roman" w:hAnsi="Times New Roman"/>
                <w:sz w:val="20"/>
                <w:szCs w:val="20"/>
              </w:rPr>
              <w:t>платника</w:t>
            </w:r>
            <w:r>
              <w:rPr>
                <w:rFonts w:cs="Times New Roman" w:ascii="Times New Roman" w:hAnsi="Times New Roman"/>
                <w:spacing w:val="1"/>
                <w:sz w:val="20"/>
                <w:szCs w:val="20"/>
              </w:rPr>
              <w:t xml:space="preserve"> </w:t>
            </w:r>
            <w:r>
              <w:rPr>
                <w:rFonts w:cs="Times New Roman" w:ascii="Times New Roman" w:hAnsi="Times New Roman"/>
                <w:sz w:val="20"/>
                <w:szCs w:val="20"/>
              </w:rPr>
              <w:t>податків</w:t>
            </w:r>
            <w:r>
              <w:rPr>
                <w:rFonts w:cs="Times New Roman" w:ascii="Times New Roman" w:hAnsi="Times New Roman"/>
                <w:spacing w:val="1"/>
                <w:sz w:val="20"/>
                <w:szCs w:val="20"/>
              </w:rPr>
              <w:t xml:space="preserve"> </w:t>
            </w:r>
            <w:r>
              <w:rPr>
                <w:rFonts w:cs="Times New Roman" w:ascii="Times New Roman" w:hAnsi="Times New Roman"/>
                <w:sz w:val="20"/>
                <w:szCs w:val="20"/>
              </w:rPr>
              <w:t>(за</w:t>
            </w:r>
            <w:r>
              <w:rPr>
                <w:rFonts w:cs="Times New Roman" w:ascii="Times New Roman" w:hAnsi="Times New Roman"/>
                <w:spacing w:val="1"/>
                <w:sz w:val="20"/>
                <w:szCs w:val="20"/>
              </w:rPr>
              <w:t xml:space="preserve"> </w:t>
            </w:r>
            <w:r>
              <w:rPr>
                <w:rFonts w:cs="Times New Roman" w:ascii="Times New Roman" w:hAnsi="Times New Roman"/>
                <w:sz w:val="20"/>
                <w:szCs w:val="20"/>
              </w:rPr>
              <w:t>наявності)</w:t>
            </w:r>
            <w:r>
              <w:rPr>
                <w:rFonts w:cs="Times New Roman" w:ascii="Times New Roman" w:hAnsi="Times New Roman"/>
                <w:spacing w:val="1"/>
                <w:sz w:val="20"/>
                <w:szCs w:val="20"/>
              </w:rPr>
              <w:t xml:space="preserve"> </w:t>
            </w:r>
            <w:r>
              <w:rPr>
                <w:rFonts w:cs="Times New Roman" w:ascii="Times New Roman" w:hAnsi="Times New Roman"/>
                <w:sz w:val="20"/>
                <w:szCs w:val="20"/>
              </w:rPr>
              <w:t>або</w:t>
            </w:r>
            <w:r>
              <w:rPr>
                <w:rFonts w:cs="Times New Roman" w:ascii="Times New Roman" w:hAnsi="Times New Roman"/>
                <w:spacing w:val="1"/>
                <w:sz w:val="20"/>
                <w:szCs w:val="20"/>
              </w:rPr>
              <w:t xml:space="preserve"> </w:t>
            </w:r>
            <w:r>
              <w:rPr>
                <w:rFonts w:cs="Times New Roman" w:ascii="Times New Roman" w:hAnsi="Times New Roman"/>
                <w:sz w:val="20"/>
                <w:szCs w:val="20"/>
              </w:rPr>
              <w:t>Код</w:t>
            </w:r>
            <w:r>
              <w:rPr>
                <w:rFonts w:cs="Times New Roman" w:ascii="Times New Roman" w:hAnsi="Times New Roman"/>
                <w:spacing w:val="1"/>
                <w:sz w:val="20"/>
                <w:szCs w:val="20"/>
              </w:rPr>
              <w:t xml:space="preserve"> </w:t>
            </w:r>
            <w:r>
              <w:rPr>
                <w:rFonts w:cs="Times New Roman" w:ascii="Times New Roman" w:hAnsi="Times New Roman"/>
                <w:sz w:val="20"/>
                <w:szCs w:val="20"/>
              </w:rPr>
              <w:t>за</w:t>
            </w:r>
            <w:r>
              <w:rPr>
                <w:rFonts w:cs="Times New Roman" w:ascii="Times New Roman" w:hAnsi="Times New Roman"/>
                <w:spacing w:val="1"/>
                <w:sz w:val="20"/>
                <w:szCs w:val="20"/>
              </w:rPr>
              <w:t xml:space="preserve"> </w:t>
            </w:r>
            <w:r>
              <w:rPr>
                <w:rFonts w:cs="Times New Roman" w:ascii="Times New Roman" w:hAnsi="Times New Roman"/>
                <w:sz w:val="20"/>
                <w:szCs w:val="20"/>
              </w:rPr>
              <w:t>ЄДРПОУ</w:t>
            </w:r>
            <w:r>
              <w:rPr>
                <w:rFonts w:cs="Times New Roman" w:ascii="Times New Roman" w:hAnsi="Times New Roman"/>
                <w:spacing w:val="1"/>
                <w:sz w:val="20"/>
                <w:szCs w:val="20"/>
              </w:rPr>
              <w:t xml:space="preserve"> </w:t>
            </w:r>
            <w:r>
              <w:rPr>
                <w:rFonts w:cs="Times New Roman" w:ascii="Times New Roman" w:hAnsi="Times New Roman"/>
                <w:sz w:val="20"/>
                <w:szCs w:val="20"/>
              </w:rPr>
              <w:t>(для</w:t>
            </w:r>
            <w:r>
              <w:rPr>
                <w:rFonts w:cs="Times New Roman" w:ascii="Times New Roman" w:hAnsi="Times New Roman"/>
                <w:spacing w:val="-48"/>
                <w:sz w:val="20"/>
                <w:szCs w:val="20"/>
              </w:rPr>
              <w:t xml:space="preserve"> </w:t>
            </w:r>
            <w:r>
              <w:rPr>
                <w:rFonts w:cs="Times New Roman" w:ascii="Times New Roman" w:hAnsi="Times New Roman"/>
                <w:sz w:val="20"/>
                <w:szCs w:val="20"/>
              </w:rPr>
              <w:t>юридичних</w:t>
            </w:r>
            <w:r>
              <w:rPr>
                <w:rFonts w:cs="Times New Roman" w:ascii="Times New Roman" w:hAnsi="Times New Roman"/>
                <w:spacing w:val="1"/>
                <w:sz w:val="20"/>
                <w:szCs w:val="20"/>
              </w:rPr>
              <w:t xml:space="preserve"> </w:t>
            </w:r>
            <w:r>
              <w:rPr>
                <w:rFonts w:cs="Times New Roman" w:ascii="Times New Roman" w:hAnsi="Times New Roman"/>
                <w:sz w:val="20"/>
                <w:szCs w:val="20"/>
              </w:rPr>
              <w:t>осіб</w:t>
            </w:r>
            <w:r>
              <w:rPr>
                <w:rFonts w:cs="Times New Roman" w:ascii="Times New Roman" w:hAnsi="Times New Roman"/>
                <w:spacing w:val="1"/>
                <w:sz w:val="20"/>
                <w:szCs w:val="20"/>
              </w:rPr>
              <w:t xml:space="preserve"> </w:t>
            </w:r>
            <w:r>
              <w:rPr>
                <w:rFonts w:cs="Times New Roman" w:ascii="Times New Roman" w:hAnsi="Times New Roman"/>
                <w:w w:val="160"/>
                <w:sz w:val="20"/>
                <w:szCs w:val="20"/>
              </w:rPr>
              <w:t xml:space="preserve">– </w:t>
            </w:r>
            <w:r>
              <w:rPr>
                <w:rFonts w:cs="Times New Roman" w:ascii="Times New Roman" w:hAnsi="Times New Roman"/>
                <w:sz w:val="20"/>
                <w:szCs w:val="20"/>
              </w:rPr>
              <w:t>резидентів</w:t>
            </w:r>
            <w:r>
              <w:rPr>
                <w:rFonts w:cs="Times New Roman" w:ascii="Times New Roman" w:hAnsi="Times New Roman"/>
                <w:spacing w:val="1"/>
                <w:sz w:val="20"/>
                <w:szCs w:val="20"/>
              </w:rPr>
              <w:t xml:space="preserve"> </w:t>
            </w:r>
            <w:r>
              <w:rPr>
                <w:rFonts w:cs="Times New Roman" w:ascii="Times New Roman" w:hAnsi="Times New Roman"/>
                <w:sz w:val="20"/>
                <w:szCs w:val="20"/>
              </w:rPr>
              <w:t>України) або</w:t>
            </w:r>
            <w:r>
              <w:rPr>
                <w:rFonts w:cs="Times New Roman" w:ascii="Times New Roman" w:hAnsi="Times New Roman"/>
                <w:spacing w:val="1"/>
                <w:sz w:val="20"/>
                <w:szCs w:val="20"/>
              </w:rPr>
              <w:t xml:space="preserve"> </w:t>
            </w:r>
            <w:r>
              <w:rPr>
                <w:rFonts w:cs="Times New Roman" w:ascii="Times New Roman" w:hAnsi="Times New Roman"/>
                <w:sz w:val="20"/>
                <w:szCs w:val="20"/>
              </w:rPr>
              <w:t>ІКЮО</w:t>
            </w:r>
            <w:r>
              <w:rPr>
                <w:rFonts w:cs="Times New Roman" w:ascii="Times New Roman" w:hAnsi="Times New Roman"/>
                <w:spacing w:val="1"/>
                <w:sz w:val="20"/>
                <w:szCs w:val="20"/>
              </w:rPr>
              <w:t xml:space="preserve"> </w:t>
            </w:r>
            <w:r>
              <w:rPr>
                <w:rFonts w:cs="Times New Roman" w:ascii="Times New Roman" w:hAnsi="Times New Roman"/>
                <w:sz w:val="20"/>
                <w:szCs w:val="20"/>
              </w:rPr>
              <w:t xml:space="preserve">(ідентифікаційний код з торговельного, судового або </w:t>
            </w:r>
            <w:r>
              <w:rPr>
                <w:rFonts w:cs="Times New Roman" w:ascii="Times New Roman" w:hAnsi="Times New Roman"/>
                <w:spacing w:val="-48"/>
                <w:sz w:val="20"/>
                <w:szCs w:val="20"/>
              </w:rPr>
              <w:t xml:space="preserve"> </w:t>
            </w:r>
            <w:r>
              <w:rPr>
                <w:rFonts w:cs="Times New Roman" w:ascii="Times New Roman" w:hAnsi="Times New Roman"/>
                <w:sz w:val="20"/>
                <w:szCs w:val="20"/>
              </w:rPr>
              <w:t>банківського</w:t>
            </w:r>
            <w:r>
              <w:rPr>
                <w:rFonts w:cs="Times New Roman" w:ascii="Times New Roman" w:hAnsi="Times New Roman"/>
                <w:spacing w:val="1"/>
                <w:sz w:val="20"/>
                <w:szCs w:val="20"/>
              </w:rPr>
              <w:t xml:space="preserve"> </w:t>
            </w:r>
            <w:r>
              <w:rPr>
                <w:rFonts w:cs="Times New Roman" w:ascii="Times New Roman" w:hAnsi="Times New Roman"/>
                <w:sz w:val="20"/>
                <w:szCs w:val="20"/>
              </w:rPr>
              <w:t>реєстру</w:t>
            </w:r>
            <w:r>
              <w:rPr>
                <w:rFonts w:cs="Times New Roman" w:ascii="Times New Roman" w:hAnsi="Times New Roman"/>
                <w:spacing w:val="1"/>
                <w:sz w:val="20"/>
                <w:szCs w:val="20"/>
              </w:rPr>
              <w:t xml:space="preserve"> </w:t>
            </w:r>
            <w:r>
              <w:rPr>
                <w:rFonts w:cs="Times New Roman" w:ascii="Times New Roman" w:hAnsi="Times New Roman"/>
                <w:sz w:val="20"/>
                <w:szCs w:val="20"/>
              </w:rPr>
              <w:t>країни,</w:t>
            </w:r>
            <w:r>
              <w:rPr>
                <w:rFonts w:cs="Times New Roman" w:ascii="Times New Roman" w:hAnsi="Times New Roman"/>
                <w:spacing w:val="1"/>
                <w:sz w:val="20"/>
                <w:szCs w:val="20"/>
              </w:rPr>
              <w:t xml:space="preserve"> </w:t>
            </w:r>
            <w:r>
              <w:rPr>
                <w:rFonts w:cs="Times New Roman" w:ascii="Times New Roman" w:hAnsi="Times New Roman"/>
                <w:sz w:val="20"/>
                <w:szCs w:val="20"/>
              </w:rPr>
              <w:t>де</w:t>
            </w:r>
            <w:r>
              <w:rPr>
                <w:rFonts w:cs="Times New Roman" w:ascii="Times New Roman" w:hAnsi="Times New Roman"/>
                <w:spacing w:val="1"/>
                <w:sz w:val="20"/>
                <w:szCs w:val="20"/>
              </w:rPr>
              <w:t xml:space="preserve"> </w:t>
            </w:r>
            <w:r>
              <w:rPr>
                <w:rFonts w:cs="Times New Roman" w:ascii="Times New Roman" w:hAnsi="Times New Roman"/>
                <w:sz w:val="20"/>
                <w:szCs w:val="20"/>
              </w:rPr>
              <w:t>офіційно</w:t>
            </w:r>
            <w:r>
              <w:rPr>
                <w:rFonts w:cs="Times New Roman" w:ascii="Times New Roman" w:hAnsi="Times New Roman"/>
                <w:spacing w:val="1"/>
                <w:sz w:val="20"/>
                <w:szCs w:val="20"/>
              </w:rPr>
              <w:t xml:space="preserve"> </w:t>
            </w:r>
            <w:r>
              <w:rPr>
                <w:rFonts w:cs="Times New Roman" w:ascii="Times New Roman" w:hAnsi="Times New Roman"/>
                <w:sz w:val="20"/>
                <w:szCs w:val="20"/>
              </w:rPr>
              <w:t>зареєстрований</w:t>
            </w:r>
            <w:r>
              <w:rPr>
                <w:rFonts w:cs="Times New Roman" w:ascii="Times New Roman" w:hAnsi="Times New Roman"/>
                <w:spacing w:val="24"/>
                <w:sz w:val="20"/>
                <w:szCs w:val="20"/>
              </w:rPr>
              <w:t xml:space="preserve"> </w:t>
            </w:r>
            <w:r>
              <w:rPr>
                <w:rFonts w:cs="Times New Roman" w:ascii="Times New Roman" w:hAnsi="Times New Roman"/>
                <w:sz w:val="20"/>
                <w:szCs w:val="20"/>
              </w:rPr>
              <w:t>іноземний</w:t>
            </w:r>
            <w:r>
              <w:rPr>
                <w:rFonts w:cs="Times New Roman" w:ascii="Times New Roman" w:hAnsi="Times New Roman"/>
                <w:spacing w:val="24"/>
                <w:sz w:val="20"/>
                <w:szCs w:val="20"/>
              </w:rPr>
              <w:t xml:space="preserve"> </w:t>
            </w:r>
            <w:r>
              <w:rPr>
                <w:rFonts w:cs="Times New Roman" w:ascii="Times New Roman" w:hAnsi="Times New Roman"/>
                <w:sz w:val="20"/>
                <w:szCs w:val="20"/>
              </w:rPr>
              <w:t>суб’єкт</w:t>
            </w:r>
            <w:r>
              <w:rPr>
                <w:rFonts w:cs="Times New Roman" w:ascii="Times New Roman" w:hAnsi="Times New Roman"/>
                <w:spacing w:val="24"/>
                <w:sz w:val="20"/>
                <w:szCs w:val="20"/>
              </w:rPr>
              <w:t xml:space="preserve"> </w:t>
            </w:r>
            <w:r>
              <w:rPr>
                <w:rFonts w:cs="Times New Roman" w:ascii="Times New Roman" w:hAnsi="Times New Roman"/>
                <w:sz w:val="20"/>
                <w:szCs w:val="20"/>
              </w:rPr>
              <w:t>господарської діяльності)</w:t>
            </w:r>
          </w:p>
        </w:tc>
        <w:tc>
          <w:tcPr>
            <w:tcW w:w="50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r>
        <w:trPr>
          <w:trHeight w:val="988" w:hRule="atLeast"/>
        </w:trPr>
        <w:tc>
          <w:tcPr>
            <w:tcW w:w="4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18"/>
              <w:ind w:left="107" w:right="98" w:hanging="0"/>
              <w:jc w:val="both"/>
              <w:rPr>
                <w:rFonts w:ascii="Times New Roman" w:hAnsi="Times New Roman" w:cs="Times New Roman"/>
                <w:sz w:val="20"/>
                <w:szCs w:val="20"/>
              </w:rPr>
            </w:pPr>
            <w:r>
              <w:rPr>
                <w:rFonts w:cs="Times New Roman" w:ascii="Times New Roman" w:hAnsi="Times New Roman"/>
                <w:w w:val="105"/>
                <w:sz w:val="20"/>
                <w:szCs w:val="20"/>
              </w:rPr>
              <w:t>Дані</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документа,</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що</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посвідчує</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особу,</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(назва</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 xml:space="preserve">документа, номер (та за наявності </w:t>
            </w:r>
            <w:r>
              <w:rPr>
                <w:rFonts w:cs="Times New Roman" w:ascii="Times New Roman" w:hAnsi="Times New Roman"/>
                <w:w w:val="160"/>
                <w:sz w:val="20"/>
                <w:szCs w:val="20"/>
              </w:rPr>
              <w:t xml:space="preserve">– </w:t>
            </w:r>
            <w:r>
              <w:rPr>
                <w:rFonts w:cs="Times New Roman" w:ascii="Times New Roman" w:hAnsi="Times New Roman"/>
                <w:w w:val="105"/>
                <w:sz w:val="20"/>
                <w:szCs w:val="20"/>
              </w:rPr>
              <w:t>серія), дата</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видачі</w:t>
            </w:r>
            <w:r>
              <w:rPr>
                <w:rFonts w:cs="Times New Roman" w:ascii="Times New Roman" w:hAnsi="Times New Roman"/>
                <w:spacing w:val="-6"/>
                <w:w w:val="105"/>
                <w:sz w:val="20"/>
                <w:szCs w:val="20"/>
              </w:rPr>
              <w:t xml:space="preserve"> </w:t>
            </w:r>
            <w:r>
              <w:rPr>
                <w:rFonts w:cs="Times New Roman" w:ascii="Times New Roman" w:hAnsi="Times New Roman"/>
                <w:w w:val="105"/>
                <w:sz w:val="20"/>
                <w:szCs w:val="20"/>
              </w:rPr>
              <w:t>та</w:t>
            </w:r>
            <w:r>
              <w:rPr>
                <w:rFonts w:cs="Times New Roman" w:ascii="Times New Roman" w:hAnsi="Times New Roman"/>
                <w:spacing w:val="-6"/>
                <w:w w:val="105"/>
                <w:sz w:val="20"/>
                <w:szCs w:val="20"/>
              </w:rPr>
              <w:t xml:space="preserve"> </w:t>
            </w:r>
            <w:r>
              <w:rPr>
                <w:rFonts w:cs="Times New Roman" w:ascii="Times New Roman" w:hAnsi="Times New Roman"/>
                <w:w w:val="105"/>
                <w:sz w:val="20"/>
                <w:szCs w:val="20"/>
              </w:rPr>
              <w:t>орган,</w:t>
            </w:r>
            <w:r>
              <w:rPr>
                <w:rFonts w:cs="Times New Roman" w:ascii="Times New Roman" w:hAnsi="Times New Roman"/>
                <w:spacing w:val="-7"/>
                <w:w w:val="105"/>
                <w:sz w:val="20"/>
                <w:szCs w:val="20"/>
              </w:rPr>
              <w:t xml:space="preserve"> </w:t>
            </w:r>
            <w:r>
              <w:rPr>
                <w:rFonts w:cs="Times New Roman" w:ascii="Times New Roman" w:hAnsi="Times New Roman"/>
                <w:w w:val="105"/>
                <w:sz w:val="20"/>
                <w:szCs w:val="20"/>
              </w:rPr>
              <w:t>що</w:t>
            </w:r>
            <w:r>
              <w:rPr>
                <w:rFonts w:cs="Times New Roman" w:ascii="Times New Roman" w:hAnsi="Times New Roman"/>
                <w:spacing w:val="-6"/>
                <w:w w:val="105"/>
                <w:sz w:val="20"/>
                <w:szCs w:val="20"/>
              </w:rPr>
              <w:t xml:space="preserve"> </w:t>
            </w:r>
            <w:r>
              <w:rPr>
                <w:rFonts w:cs="Times New Roman" w:ascii="Times New Roman" w:hAnsi="Times New Roman"/>
                <w:w w:val="105"/>
                <w:sz w:val="20"/>
                <w:szCs w:val="20"/>
              </w:rPr>
              <w:t>видав</w:t>
            </w:r>
            <w:r>
              <w:rPr>
                <w:rFonts w:cs="Times New Roman" w:ascii="Times New Roman" w:hAnsi="Times New Roman"/>
                <w:spacing w:val="-4"/>
                <w:w w:val="105"/>
                <w:sz w:val="20"/>
                <w:szCs w:val="20"/>
              </w:rPr>
              <w:t xml:space="preserve"> </w:t>
            </w:r>
            <w:r>
              <w:rPr>
                <w:rFonts w:cs="Times New Roman" w:ascii="Times New Roman" w:hAnsi="Times New Roman"/>
                <w:w w:val="105"/>
                <w:sz w:val="20"/>
                <w:szCs w:val="20"/>
              </w:rPr>
              <w:t>документ)</w:t>
            </w:r>
          </w:p>
        </w:tc>
        <w:tc>
          <w:tcPr>
            <w:tcW w:w="50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bl>
    <w:p>
      <w:pPr>
        <w:pStyle w:val="Normal"/>
        <w:spacing w:before="95" w:after="0"/>
        <w:ind w:left="212" w:hanging="0"/>
        <w:rPr>
          <w:rFonts w:ascii="Times New Roman" w:hAnsi="Times New Roman" w:cs="Times New Roman"/>
          <w:b/>
          <w:b/>
          <w:sz w:val="20"/>
          <w:szCs w:val="20"/>
        </w:rPr>
      </w:pPr>
      <w:r>
        <w:rPr>
          <w:rFonts w:cs="Times New Roman" w:ascii="Times New Roman" w:hAnsi="Times New Roman"/>
          <w:b/>
          <w:sz w:val="20"/>
          <w:szCs w:val="20"/>
        </w:rPr>
        <w:t>Реквізити</w:t>
      </w:r>
      <w:r>
        <w:rPr>
          <w:rFonts w:cs="Times New Roman" w:ascii="Times New Roman" w:hAnsi="Times New Roman"/>
          <w:b/>
          <w:spacing w:val="-6"/>
          <w:sz w:val="20"/>
          <w:szCs w:val="20"/>
        </w:rPr>
        <w:t xml:space="preserve"> </w:t>
      </w:r>
      <w:r>
        <w:rPr>
          <w:rFonts w:cs="Times New Roman" w:ascii="Times New Roman" w:hAnsi="Times New Roman"/>
          <w:b/>
          <w:sz w:val="20"/>
          <w:szCs w:val="20"/>
        </w:rPr>
        <w:t>представника</w:t>
      </w:r>
      <w:r>
        <w:rPr>
          <w:rFonts w:cs="Times New Roman" w:ascii="Times New Roman" w:hAnsi="Times New Roman"/>
          <w:b/>
          <w:spacing w:val="-1"/>
          <w:sz w:val="20"/>
          <w:szCs w:val="20"/>
        </w:rPr>
        <w:t xml:space="preserve"> </w:t>
      </w:r>
      <w:r>
        <w:rPr>
          <w:rFonts w:cs="Times New Roman" w:ascii="Times New Roman" w:hAnsi="Times New Roman"/>
          <w:b/>
          <w:sz w:val="20"/>
          <w:szCs w:val="20"/>
        </w:rPr>
        <w:t>акціонера</w:t>
      </w:r>
      <w:r>
        <w:rPr>
          <w:rFonts w:cs="Times New Roman" w:ascii="Times New Roman" w:hAnsi="Times New Roman"/>
          <w:b/>
          <w:spacing w:val="-5"/>
          <w:sz w:val="20"/>
          <w:szCs w:val="20"/>
        </w:rPr>
        <w:t xml:space="preserve"> </w:t>
      </w:r>
      <w:r>
        <w:rPr>
          <w:rFonts w:cs="Times New Roman" w:ascii="Times New Roman" w:hAnsi="Times New Roman"/>
          <w:b/>
          <w:sz w:val="20"/>
          <w:szCs w:val="20"/>
        </w:rPr>
        <w:t>(за</w:t>
      </w:r>
      <w:r>
        <w:rPr>
          <w:rFonts w:cs="Times New Roman" w:ascii="Times New Roman" w:hAnsi="Times New Roman"/>
          <w:b/>
          <w:spacing w:val="-6"/>
          <w:sz w:val="20"/>
          <w:szCs w:val="20"/>
        </w:rPr>
        <w:t xml:space="preserve"> </w:t>
      </w:r>
      <w:r>
        <w:rPr>
          <w:rFonts w:cs="Times New Roman" w:ascii="Times New Roman" w:hAnsi="Times New Roman"/>
          <w:b/>
          <w:sz w:val="20"/>
          <w:szCs w:val="20"/>
        </w:rPr>
        <w:t>наявності):</w:t>
      </w:r>
    </w:p>
    <w:p>
      <w:pPr>
        <w:pStyle w:val="Style17"/>
        <w:spacing w:before="8" w:after="0"/>
        <w:rPr>
          <w:rFonts w:ascii="Times New Roman" w:hAnsi="Times New Roman" w:cs="Times New Roman"/>
          <w:b/>
          <w:b/>
          <w:sz w:val="20"/>
          <w:szCs w:val="20"/>
        </w:rPr>
      </w:pPr>
      <w:r>
        <w:rPr>
          <w:rFonts w:cs="Times New Roman" w:ascii="Times New Roman" w:hAnsi="Times New Roman"/>
          <w:b/>
          <w:sz w:val="20"/>
          <w:szCs w:val="20"/>
        </w:rPr>
      </w:r>
    </w:p>
    <w:tbl>
      <w:tblPr>
        <w:tblStyle w:val="TableNormal"/>
        <w:tblW w:w="10002" w:type="dxa"/>
        <w:jc w:val="left"/>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4963"/>
        <w:gridCol w:w="5038"/>
      </w:tblGrid>
      <w:tr>
        <w:trPr>
          <w:trHeight w:val="833" w:hRule="atLeast"/>
        </w:trPr>
        <w:tc>
          <w:tcPr>
            <w:tcW w:w="4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18"/>
              <w:ind w:left="107" w:right="96" w:hanging="0"/>
              <w:jc w:val="both"/>
              <w:rPr>
                <w:rFonts w:ascii="Times New Roman" w:hAnsi="Times New Roman" w:cs="Times New Roman"/>
                <w:sz w:val="20"/>
                <w:szCs w:val="20"/>
              </w:rPr>
            </w:pPr>
            <w:r>
              <w:rPr>
                <w:rFonts w:cs="Times New Roman" w:ascii="Times New Roman" w:hAnsi="Times New Roman"/>
                <w:w w:val="105"/>
                <w:sz w:val="20"/>
                <w:szCs w:val="20"/>
              </w:rPr>
              <w:t>ПІБ</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або</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Найменування</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та</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ПІБ</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фізичної</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особи</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w:t>
            </w:r>
            <w:r>
              <w:rPr>
                <w:rFonts w:cs="Times New Roman" w:ascii="Times New Roman" w:hAnsi="Times New Roman"/>
                <w:spacing w:val="-50"/>
                <w:w w:val="105"/>
                <w:sz w:val="20"/>
                <w:szCs w:val="20"/>
              </w:rPr>
              <w:t xml:space="preserve"> </w:t>
            </w:r>
            <w:r>
              <w:rPr>
                <w:rFonts w:cs="Times New Roman" w:ascii="Times New Roman" w:hAnsi="Times New Roman"/>
                <w:w w:val="110"/>
                <w:sz w:val="20"/>
                <w:szCs w:val="20"/>
              </w:rPr>
              <w:t>уповноваженої</w:t>
            </w:r>
            <w:r>
              <w:rPr>
                <w:rFonts w:cs="Times New Roman" w:ascii="Times New Roman" w:hAnsi="Times New Roman"/>
                <w:spacing w:val="1"/>
                <w:w w:val="110"/>
                <w:sz w:val="20"/>
                <w:szCs w:val="20"/>
              </w:rPr>
              <w:t xml:space="preserve"> </w:t>
            </w:r>
            <w:r>
              <w:rPr>
                <w:rFonts w:cs="Times New Roman" w:ascii="Times New Roman" w:hAnsi="Times New Roman"/>
                <w:w w:val="110"/>
                <w:sz w:val="20"/>
                <w:szCs w:val="20"/>
              </w:rPr>
              <w:t>особи</w:t>
            </w:r>
            <w:r>
              <w:rPr>
                <w:rFonts w:cs="Times New Roman" w:ascii="Times New Roman" w:hAnsi="Times New Roman"/>
                <w:spacing w:val="1"/>
                <w:w w:val="110"/>
                <w:sz w:val="20"/>
                <w:szCs w:val="20"/>
              </w:rPr>
              <w:t xml:space="preserve"> </w:t>
            </w:r>
            <w:r>
              <w:rPr>
                <w:rFonts w:cs="Times New Roman" w:ascii="Times New Roman" w:hAnsi="Times New Roman"/>
                <w:w w:val="110"/>
                <w:sz w:val="20"/>
                <w:szCs w:val="20"/>
              </w:rPr>
              <w:t>юридичної</w:t>
            </w:r>
            <w:r>
              <w:rPr>
                <w:rFonts w:cs="Times New Roman" w:ascii="Times New Roman" w:hAnsi="Times New Roman"/>
                <w:spacing w:val="1"/>
                <w:w w:val="110"/>
                <w:sz w:val="20"/>
                <w:szCs w:val="20"/>
              </w:rPr>
              <w:t xml:space="preserve"> </w:t>
            </w:r>
            <w:r>
              <w:rPr>
                <w:rFonts w:cs="Times New Roman" w:ascii="Times New Roman" w:hAnsi="Times New Roman"/>
                <w:w w:val="110"/>
                <w:sz w:val="20"/>
                <w:szCs w:val="20"/>
              </w:rPr>
              <w:t xml:space="preserve">особи </w:t>
            </w:r>
            <w:r>
              <w:rPr>
                <w:rFonts w:cs="Times New Roman" w:ascii="Times New Roman" w:hAnsi="Times New Roman"/>
                <w:w w:val="160"/>
                <w:sz w:val="20"/>
                <w:szCs w:val="20"/>
              </w:rPr>
              <w:t>–</w:t>
            </w:r>
            <w:r>
              <w:rPr>
                <w:rFonts w:cs="Times New Roman" w:ascii="Times New Roman" w:hAnsi="Times New Roman"/>
                <w:spacing w:val="1"/>
                <w:w w:val="160"/>
                <w:sz w:val="20"/>
                <w:szCs w:val="20"/>
              </w:rPr>
              <w:t xml:space="preserve"> </w:t>
            </w:r>
            <w:r>
              <w:rPr>
                <w:rFonts w:cs="Times New Roman" w:ascii="Times New Roman" w:hAnsi="Times New Roman"/>
                <w:w w:val="105"/>
                <w:sz w:val="20"/>
                <w:szCs w:val="20"/>
              </w:rPr>
              <w:t>представника</w:t>
            </w:r>
            <w:r>
              <w:rPr>
                <w:rFonts w:cs="Times New Roman" w:ascii="Times New Roman" w:hAnsi="Times New Roman"/>
                <w:spacing w:val="-8"/>
                <w:w w:val="105"/>
                <w:sz w:val="20"/>
                <w:szCs w:val="20"/>
              </w:rPr>
              <w:t xml:space="preserve"> </w:t>
            </w:r>
            <w:r>
              <w:rPr>
                <w:rFonts w:cs="Times New Roman" w:ascii="Times New Roman" w:hAnsi="Times New Roman"/>
                <w:w w:val="105"/>
                <w:sz w:val="20"/>
                <w:szCs w:val="20"/>
              </w:rPr>
              <w:t>акціонера</w:t>
            </w:r>
            <w:r>
              <w:rPr>
                <w:rFonts w:cs="Times New Roman" w:ascii="Times New Roman" w:hAnsi="Times New Roman"/>
                <w:spacing w:val="-7"/>
                <w:w w:val="105"/>
                <w:sz w:val="20"/>
                <w:szCs w:val="20"/>
              </w:rPr>
              <w:t xml:space="preserve"> </w:t>
            </w:r>
            <w:r>
              <w:rPr>
                <w:rFonts w:cs="Times New Roman" w:ascii="Times New Roman" w:hAnsi="Times New Roman"/>
                <w:w w:val="105"/>
                <w:sz w:val="20"/>
                <w:szCs w:val="20"/>
              </w:rPr>
              <w:t>(за</w:t>
            </w:r>
            <w:r>
              <w:rPr>
                <w:rFonts w:cs="Times New Roman" w:ascii="Times New Roman" w:hAnsi="Times New Roman"/>
                <w:spacing w:val="-8"/>
                <w:w w:val="105"/>
                <w:sz w:val="20"/>
                <w:szCs w:val="20"/>
              </w:rPr>
              <w:t xml:space="preserve"> </w:t>
            </w:r>
            <w:r>
              <w:rPr>
                <w:rFonts w:cs="Times New Roman" w:ascii="Times New Roman" w:hAnsi="Times New Roman"/>
                <w:w w:val="105"/>
                <w:sz w:val="20"/>
                <w:szCs w:val="20"/>
              </w:rPr>
              <w:t>наявності):</w:t>
            </w:r>
          </w:p>
        </w:tc>
        <w:tc>
          <w:tcPr>
            <w:tcW w:w="50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r>
        <w:trPr>
          <w:trHeight w:val="1013" w:hRule="atLeast"/>
        </w:trPr>
        <w:tc>
          <w:tcPr>
            <w:tcW w:w="4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auto" w:line="242" w:before="2" w:after="0"/>
              <w:ind w:left="107" w:right="99" w:hanging="0"/>
              <w:jc w:val="both"/>
              <w:rPr>
                <w:rFonts w:ascii="Times New Roman" w:hAnsi="Times New Roman" w:cs="Times New Roman"/>
                <w:sz w:val="20"/>
                <w:szCs w:val="20"/>
              </w:rPr>
            </w:pPr>
            <w:r>
              <w:rPr>
                <w:rFonts w:cs="Times New Roman" w:ascii="Times New Roman" w:hAnsi="Times New Roman"/>
                <w:sz w:val="20"/>
                <w:szCs w:val="20"/>
              </w:rPr>
              <w:t>Реєстраційний</w:t>
            </w:r>
            <w:r>
              <w:rPr>
                <w:rFonts w:cs="Times New Roman" w:ascii="Times New Roman" w:hAnsi="Times New Roman"/>
                <w:spacing w:val="1"/>
                <w:sz w:val="20"/>
                <w:szCs w:val="20"/>
              </w:rPr>
              <w:t xml:space="preserve"> </w:t>
            </w:r>
            <w:r>
              <w:rPr>
                <w:rFonts w:cs="Times New Roman" w:ascii="Times New Roman" w:hAnsi="Times New Roman"/>
                <w:sz w:val="20"/>
                <w:szCs w:val="20"/>
              </w:rPr>
              <w:t>номер</w:t>
            </w:r>
            <w:r>
              <w:rPr>
                <w:rFonts w:cs="Times New Roman" w:ascii="Times New Roman" w:hAnsi="Times New Roman"/>
                <w:spacing w:val="1"/>
                <w:sz w:val="20"/>
                <w:szCs w:val="20"/>
              </w:rPr>
              <w:t xml:space="preserve"> </w:t>
            </w:r>
            <w:r>
              <w:rPr>
                <w:rFonts w:cs="Times New Roman" w:ascii="Times New Roman" w:hAnsi="Times New Roman"/>
                <w:sz w:val="20"/>
                <w:szCs w:val="20"/>
              </w:rPr>
              <w:t>облікової</w:t>
            </w:r>
            <w:r>
              <w:rPr>
                <w:rFonts w:cs="Times New Roman" w:ascii="Times New Roman" w:hAnsi="Times New Roman"/>
                <w:spacing w:val="1"/>
                <w:sz w:val="20"/>
                <w:szCs w:val="20"/>
              </w:rPr>
              <w:t xml:space="preserve"> </w:t>
            </w:r>
            <w:r>
              <w:rPr>
                <w:rFonts w:cs="Times New Roman" w:ascii="Times New Roman" w:hAnsi="Times New Roman"/>
                <w:sz w:val="20"/>
                <w:szCs w:val="20"/>
              </w:rPr>
              <w:t>картки</w:t>
            </w:r>
            <w:r>
              <w:rPr>
                <w:rFonts w:cs="Times New Roman" w:ascii="Times New Roman" w:hAnsi="Times New Roman"/>
                <w:spacing w:val="1"/>
                <w:sz w:val="20"/>
                <w:szCs w:val="20"/>
              </w:rPr>
              <w:t xml:space="preserve"> </w:t>
            </w:r>
            <w:r>
              <w:rPr>
                <w:rFonts w:cs="Times New Roman" w:ascii="Times New Roman" w:hAnsi="Times New Roman"/>
                <w:sz w:val="20"/>
                <w:szCs w:val="20"/>
              </w:rPr>
              <w:t>платника</w:t>
            </w:r>
            <w:r>
              <w:rPr>
                <w:rFonts w:cs="Times New Roman" w:ascii="Times New Roman" w:hAnsi="Times New Roman"/>
                <w:spacing w:val="1"/>
                <w:sz w:val="20"/>
                <w:szCs w:val="20"/>
              </w:rPr>
              <w:t xml:space="preserve"> </w:t>
            </w:r>
            <w:r>
              <w:rPr>
                <w:rFonts w:cs="Times New Roman" w:ascii="Times New Roman" w:hAnsi="Times New Roman"/>
                <w:sz w:val="20"/>
                <w:szCs w:val="20"/>
              </w:rPr>
              <w:t>податків</w:t>
            </w:r>
            <w:r>
              <w:rPr>
                <w:rFonts w:cs="Times New Roman" w:ascii="Times New Roman" w:hAnsi="Times New Roman"/>
                <w:spacing w:val="1"/>
                <w:sz w:val="20"/>
                <w:szCs w:val="20"/>
              </w:rPr>
              <w:t xml:space="preserve"> </w:t>
            </w:r>
            <w:r>
              <w:rPr>
                <w:rFonts w:cs="Times New Roman" w:ascii="Times New Roman" w:hAnsi="Times New Roman"/>
                <w:sz w:val="20"/>
                <w:szCs w:val="20"/>
              </w:rPr>
              <w:t>(за</w:t>
            </w:r>
            <w:r>
              <w:rPr>
                <w:rFonts w:cs="Times New Roman" w:ascii="Times New Roman" w:hAnsi="Times New Roman"/>
                <w:spacing w:val="1"/>
                <w:sz w:val="20"/>
                <w:szCs w:val="20"/>
              </w:rPr>
              <w:t xml:space="preserve"> </w:t>
            </w:r>
            <w:r>
              <w:rPr>
                <w:rFonts w:cs="Times New Roman" w:ascii="Times New Roman" w:hAnsi="Times New Roman"/>
                <w:sz w:val="20"/>
                <w:szCs w:val="20"/>
              </w:rPr>
              <w:t>наявності)</w:t>
            </w:r>
            <w:r>
              <w:rPr>
                <w:rFonts w:cs="Times New Roman" w:ascii="Times New Roman" w:hAnsi="Times New Roman"/>
                <w:spacing w:val="1"/>
                <w:sz w:val="20"/>
                <w:szCs w:val="20"/>
              </w:rPr>
              <w:t xml:space="preserve"> </w:t>
            </w:r>
            <w:r>
              <w:rPr>
                <w:rFonts w:cs="Times New Roman" w:ascii="Times New Roman" w:hAnsi="Times New Roman"/>
                <w:sz w:val="20"/>
                <w:szCs w:val="20"/>
              </w:rPr>
              <w:t>або</w:t>
            </w:r>
            <w:r>
              <w:rPr>
                <w:rFonts w:cs="Times New Roman" w:ascii="Times New Roman" w:hAnsi="Times New Roman"/>
                <w:spacing w:val="1"/>
                <w:sz w:val="20"/>
                <w:szCs w:val="20"/>
              </w:rPr>
              <w:t xml:space="preserve"> </w:t>
            </w:r>
            <w:r>
              <w:rPr>
                <w:rFonts w:cs="Times New Roman" w:ascii="Times New Roman" w:hAnsi="Times New Roman"/>
                <w:sz w:val="20"/>
                <w:szCs w:val="20"/>
              </w:rPr>
              <w:t>Код</w:t>
            </w:r>
            <w:r>
              <w:rPr>
                <w:rFonts w:cs="Times New Roman" w:ascii="Times New Roman" w:hAnsi="Times New Roman"/>
                <w:spacing w:val="1"/>
                <w:sz w:val="20"/>
                <w:szCs w:val="20"/>
              </w:rPr>
              <w:t xml:space="preserve"> </w:t>
            </w:r>
            <w:r>
              <w:rPr>
                <w:rFonts w:cs="Times New Roman" w:ascii="Times New Roman" w:hAnsi="Times New Roman"/>
                <w:sz w:val="20"/>
                <w:szCs w:val="20"/>
              </w:rPr>
              <w:t>за</w:t>
            </w:r>
            <w:r>
              <w:rPr>
                <w:rFonts w:cs="Times New Roman" w:ascii="Times New Roman" w:hAnsi="Times New Roman"/>
                <w:spacing w:val="1"/>
                <w:sz w:val="20"/>
                <w:szCs w:val="20"/>
              </w:rPr>
              <w:t xml:space="preserve"> </w:t>
            </w:r>
            <w:r>
              <w:rPr>
                <w:rFonts w:cs="Times New Roman" w:ascii="Times New Roman" w:hAnsi="Times New Roman"/>
                <w:sz w:val="20"/>
                <w:szCs w:val="20"/>
              </w:rPr>
              <w:t>ЄДРПОУ</w:t>
            </w:r>
            <w:r>
              <w:rPr>
                <w:rFonts w:cs="Times New Roman" w:ascii="Times New Roman" w:hAnsi="Times New Roman"/>
                <w:spacing w:val="1"/>
                <w:sz w:val="20"/>
                <w:szCs w:val="20"/>
              </w:rPr>
              <w:t xml:space="preserve"> </w:t>
            </w:r>
            <w:r>
              <w:rPr>
                <w:rFonts w:cs="Times New Roman" w:ascii="Times New Roman" w:hAnsi="Times New Roman"/>
                <w:sz w:val="20"/>
                <w:szCs w:val="20"/>
              </w:rPr>
              <w:t>(для</w:t>
            </w:r>
            <w:r>
              <w:rPr>
                <w:rFonts w:cs="Times New Roman" w:ascii="Times New Roman" w:hAnsi="Times New Roman"/>
                <w:spacing w:val="-48"/>
                <w:sz w:val="20"/>
                <w:szCs w:val="20"/>
              </w:rPr>
              <w:t xml:space="preserve"> </w:t>
            </w:r>
            <w:r>
              <w:rPr>
                <w:rFonts w:cs="Times New Roman" w:ascii="Times New Roman" w:hAnsi="Times New Roman"/>
                <w:sz w:val="20"/>
                <w:szCs w:val="20"/>
              </w:rPr>
              <w:t>юридичних</w:t>
            </w:r>
            <w:r>
              <w:rPr>
                <w:rFonts w:cs="Times New Roman" w:ascii="Times New Roman" w:hAnsi="Times New Roman"/>
                <w:spacing w:val="1"/>
                <w:sz w:val="20"/>
                <w:szCs w:val="20"/>
              </w:rPr>
              <w:t xml:space="preserve"> </w:t>
            </w:r>
            <w:r>
              <w:rPr>
                <w:rFonts w:cs="Times New Roman" w:ascii="Times New Roman" w:hAnsi="Times New Roman"/>
                <w:sz w:val="20"/>
                <w:szCs w:val="20"/>
              </w:rPr>
              <w:t>осіб</w:t>
            </w:r>
            <w:r>
              <w:rPr>
                <w:rFonts w:cs="Times New Roman" w:ascii="Times New Roman" w:hAnsi="Times New Roman"/>
                <w:spacing w:val="1"/>
                <w:sz w:val="20"/>
                <w:szCs w:val="20"/>
              </w:rPr>
              <w:t xml:space="preserve"> </w:t>
            </w:r>
            <w:r>
              <w:rPr>
                <w:rFonts w:cs="Times New Roman" w:ascii="Times New Roman" w:hAnsi="Times New Roman"/>
                <w:w w:val="160"/>
                <w:sz w:val="20"/>
                <w:szCs w:val="20"/>
              </w:rPr>
              <w:t xml:space="preserve">– </w:t>
            </w:r>
            <w:r>
              <w:rPr>
                <w:rFonts w:cs="Times New Roman" w:ascii="Times New Roman" w:hAnsi="Times New Roman"/>
                <w:sz w:val="20"/>
                <w:szCs w:val="20"/>
              </w:rPr>
              <w:t>резидентів</w:t>
            </w:r>
            <w:r>
              <w:rPr>
                <w:rFonts w:cs="Times New Roman" w:ascii="Times New Roman" w:hAnsi="Times New Roman"/>
                <w:spacing w:val="1"/>
                <w:sz w:val="20"/>
                <w:szCs w:val="20"/>
              </w:rPr>
              <w:t xml:space="preserve"> </w:t>
            </w:r>
            <w:r>
              <w:rPr>
                <w:rFonts w:cs="Times New Roman" w:ascii="Times New Roman" w:hAnsi="Times New Roman"/>
                <w:sz w:val="20"/>
                <w:szCs w:val="20"/>
              </w:rPr>
              <w:t>України)/або</w:t>
            </w:r>
            <w:r>
              <w:rPr>
                <w:rFonts w:cs="Times New Roman" w:ascii="Times New Roman" w:hAnsi="Times New Roman"/>
                <w:spacing w:val="1"/>
                <w:sz w:val="20"/>
                <w:szCs w:val="20"/>
              </w:rPr>
              <w:t xml:space="preserve"> </w:t>
            </w:r>
            <w:r>
              <w:rPr>
                <w:rFonts w:cs="Times New Roman" w:ascii="Times New Roman" w:hAnsi="Times New Roman"/>
                <w:sz w:val="20"/>
                <w:szCs w:val="20"/>
              </w:rPr>
              <w:t>ІКЮО</w:t>
            </w:r>
            <w:r>
              <w:rPr>
                <w:rFonts w:cs="Times New Roman" w:ascii="Times New Roman" w:hAnsi="Times New Roman"/>
                <w:spacing w:val="1"/>
                <w:sz w:val="20"/>
                <w:szCs w:val="20"/>
              </w:rPr>
              <w:t xml:space="preserve"> </w:t>
            </w:r>
            <w:r>
              <w:rPr>
                <w:rFonts w:cs="Times New Roman" w:ascii="Times New Roman" w:hAnsi="Times New Roman"/>
                <w:sz w:val="20"/>
                <w:szCs w:val="20"/>
              </w:rPr>
              <w:t xml:space="preserve">(ідентифікаційний код з торговельного, судового або </w:t>
            </w:r>
            <w:r>
              <w:rPr>
                <w:rFonts w:cs="Times New Roman" w:ascii="Times New Roman" w:hAnsi="Times New Roman"/>
                <w:spacing w:val="-48"/>
                <w:sz w:val="20"/>
                <w:szCs w:val="20"/>
              </w:rPr>
              <w:t xml:space="preserve"> </w:t>
            </w:r>
            <w:r>
              <w:rPr>
                <w:rFonts w:cs="Times New Roman" w:ascii="Times New Roman" w:hAnsi="Times New Roman"/>
                <w:sz w:val="20"/>
                <w:szCs w:val="20"/>
              </w:rPr>
              <w:t>банківського</w:t>
            </w:r>
            <w:r>
              <w:rPr>
                <w:rFonts w:cs="Times New Roman" w:ascii="Times New Roman" w:hAnsi="Times New Roman"/>
                <w:spacing w:val="1"/>
                <w:sz w:val="20"/>
                <w:szCs w:val="20"/>
              </w:rPr>
              <w:t xml:space="preserve"> </w:t>
            </w:r>
            <w:r>
              <w:rPr>
                <w:rFonts w:cs="Times New Roman" w:ascii="Times New Roman" w:hAnsi="Times New Roman"/>
                <w:sz w:val="20"/>
                <w:szCs w:val="20"/>
              </w:rPr>
              <w:t>реєстру</w:t>
            </w:r>
            <w:r>
              <w:rPr>
                <w:rFonts w:cs="Times New Roman" w:ascii="Times New Roman" w:hAnsi="Times New Roman"/>
                <w:spacing w:val="1"/>
                <w:sz w:val="20"/>
                <w:szCs w:val="20"/>
              </w:rPr>
              <w:t xml:space="preserve"> </w:t>
            </w:r>
            <w:r>
              <w:rPr>
                <w:rFonts w:cs="Times New Roman" w:ascii="Times New Roman" w:hAnsi="Times New Roman"/>
                <w:sz w:val="20"/>
                <w:szCs w:val="20"/>
              </w:rPr>
              <w:t>країни,</w:t>
            </w:r>
            <w:r>
              <w:rPr>
                <w:rFonts w:cs="Times New Roman" w:ascii="Times New Roman" w:hAnsi="Times New Roman"/>
                <w:spacing w:val="1"/>
                <w:sz w:val="20"/>
                <w:szCs w:val="20"/>
              </w:rPr>
              <w:t xml:space="preserve"> </w:t>
            </w:r>
            <w:r>
              <w:rPr>
                <w:rFonts w:cs="Times New Roman" w:ascii="Times New Roman" w:hAnsi="Times New Roman"/>
                <w:sz w:val="20"/>
                <w:szCs w:val="20"/>
              </w:rPr>
              <w:t>де</w:t>
            </w:r>
            <w:r>
              <w:rPr>
                <w:rFonts w:cs="Times New Roman" w:ascii="Times New Roman" w:hAnsi="Times New Roman"/>
                <w:spacing w:val="1"/>
                <w:sz w:val="20"/>
                <w:szCs w:val="20"/>
              </w:rPr>
              <w:t xml:space="preserve"> </w:t>
            </w:r>
            <w:r>
              <w:rPr>
                <w:rFonts w:cs="Times New Roman" w:ascii="Times New Roman" w:hAnsi="Times New Roman"/>
                <w:sz w:val="20"/>
                <w:szCs w:val="20"/>
              </w:rPr>
              <w:t>офіційно</w:t>
            </w:r>
            <w:r>
              <w:rPr>
                <w:rFonts w:cs="Times New Roman" w:ascii="Times New Roman" w:hAnsi="Times New Roman"/>
                <w:spacing w:val="1"/>
                <w:sz w:val="20"/>
                <w:szCs w:val="20"/>
              </w:rPr>
              <w:t xml:space="preserve"> </w:t>
            </w:r>
            <w:r>
              <w:rPr>
                <w:rFonts w:cs="Times New Roman" w:ascii="Times New Roman" w:hAnsi="Times New Roman"/>
                <w:sz w:val="20"/>
                <w:szCs w:val="20"/>
              </w:rPr>
              <w:t>зареєстрований</w:t>
            </w:r>
            <w:r>
              <w:rPr>
                <w:rFonts w:cs="Times New Roman" w:ascii="Times New Roman" w:hAnsi="Times New Roman"/>
                <w:spacing w:val="24"/>
                <w:sz w:val="20"/>
                <w:szCs w:val="20"/>
              </w:rPr>
              <w:t xml:space="preserve"> </w:t>
            </w:r>
            <w:r>
              <w:rPr>
                <w:rFonts w:cs="Times New Roman" w:ascii="Times New Roman" w:hAnsi="Times New Roman"/>
                <w:sz w:val="20"/>
                <w:szCs w:val="20"/>
              </w:rPr>
              <w:t>іноземний</w:t>
            </w:r>
            <w:r>
              <w:rPr>
                <w:rFonts w:cs="Times New Roman" w:ascii="Times New Roman" w:hAnsi="Times New Roman"/>
                <w:spacing w:val="24"/>
                <w:sz w:val="20"/>
                <w:szCs w:val="20"/>
              </w:rPr>
              <w:t xml:space="preserve"> </w:t>
            </w:r>
            <w:r>
              <w:rPr>
                <w:rFonts w:cs="Times New Roman" w:ascii="Times New Roman" w:hAnsi="Times New Roman"/>
                <w:sz w:val="20"/>
                <w:szCs w:val="20"/>
              </w:rPr>
              <w:t>суб’єкт</w:t>
            </w:r>
            <w:r>
              <w:rPr>
                <w:rFonts w:cs="Times New Roman" w:ascii="Times New Roman" w:hAnsi="Times New Roman"/>
                <w:spacing w:val="24"/>
                <w:sz w:val="20"/>
                <w:szCs w:val="20"/>
              </w:rPr>
              <w:t xml:space="preserve"> </w:t>
            </w:r>
            <w:r>
              <w:rPr>
                <w:rFonts w:cs="Times New Roman" w:ascii="Times New Roman" w:hAnsi="Times New Roman"/>
                <w:sz w:val="20"/>
                <w:szCs w:val="20"/>
              </w:rPr>
              <w:t>господарської діяльності</w:t>
            </w:r>
          </w:p>
        </w:tc>
        <w:tc>
          <w:tcPr>
            <w:tcW w:w="50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r>
        <w:trPr>
          <w:trHeight w:val="802" w:hRule="atLeast"/>
        </w:trPr>
        <w:tc>
          <w:tcPr>
            <w:tcW w:w="49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spacing w:lineRule="exact" w:line="218"/>
              <w:ind w:left="107" w:right="98" w:hanging="0"/>
              <w:jc w:val="both"/>
              <w:rPr>
                <w:rFonts w:ascii="Times New Roman" w:hAnsi="Times New Roman" w:cs="Times New Roman"/>
                <w:sz w:val="20"/>
                <w:szCs w:val="20"/>
              </w:rPr>
            </w:pPr>
            <w:r>
              <w:rPr>
                <w:rFonts w:cs="Times New Roman" w:ascii="Times New Roman" w:hAnsi="Times New Roman"/>
                <w:w w:val="105"/>
                <w:sz w:val="20"/>
                <w:szCs w:val="20"/>
              </w:rPr>
              <w:t>Дані</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документа,</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що</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посвідчує</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особу,</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(назва</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 xml:space="preserve">документа, номер (та за наявності </w:t>
            </w:r>
            <w:r>
              <w:rPr>
                <w:rFonts w:cs="Times New Roman" w:ascii="Times New Roman" w:hAnsi="Times New Roman"/>
                <w:w w:val="160"/>
                <w:sz w:val="20"/>
                <w:szCs w:val="20"/>
              </w:rPr>
              <w:t xml:space="preserve">– </w:t>
            </w:r>
            <w:r>
              <w:rPr>
                <w:rFonts w:cs="Times New Roman" w:ascii="Times New Roman" w:hAnsi="Times New Roman"/>
                <w:w w:val="105"/>
                <w:sz w:val="20"/>
                <w:szCs w:val="20"/>
              </w:rPr>
              <w:t>серія), дата</w:t>
            </w:r>
            <w:r>
              <w:rPr>
                <w:rFonts w:cs="Times New Roman" w:ascii="Times New Roman" w:hAnsi="Times New Roman"/>
                <w:spacing w:val="1"/>
                <w:w w:val="105"/>
                <w:sz w:val="20"/>
                <w:szCs w:val="20"/>
              </w:rPr>
              <w:t xml:space="preserve"> </w:t>
            </w:r>
            <w:r>
              <w:rPr>
                <w:rFonts w:cs="Times New Roman" w:ascii="Times New Roman" w:hAnsi="Times New Roman"/>
                <w:w w:val="105"/>
                <w:sz w:val="20"/>
                <w:szCs w:val="20"/>
              </w:rPr>
              <w:t>видачі</w:t>
            </w:r>
            <w:r>
              <w:rPr>
                <w:rFonts w:cs="Times New Roman" w:ascii="Times New Roman" w:hAnsi="Times New Roman"/>
                <w:spacing w:val="-6"/>
                <w:w w:val="105"/>
                <w:sz w:val="20"/>
                <w:szCs w:val="20"/>
              </w:rPr>
              <w:t xml:space="preserve"> </w:t>
            </w:r>
            <w:r>
              <w:rPr>
                <w:rFonts w:cs="Times New Roman" w:ascii="Times New Roman" w:hAnsi="Times New Roman"/>
                <w:w w:val="105"/>
                <w:sz w:val="20"/>
                <w:szCs w:val="20"/>
              </w:rPr>
              <w:t>та</w:t>
            </w:r>
            <w:r>
              <w:rPr>
                <w:rFonts w:cs="Times New Roman" w:ascii="Times New Roman" w:hAnsi="Times New Roman"/>
                <w:spacing w:val="-6"/>
                <w:w w:val="105"/>
                <w:sz w:val="20"/>
                <w:szCs w:val="20"/>
              </w:rPr>
              <w:t xml:space="preserve"> </w:t>
            </w:r>
            <w:r>
              <w:rPr>
                <w:rFonts w:cs="Times New Roman" w:ascii="Times New Roman" w:hAnsi="Times New Roman"/>
                <w:w w:val="105"/>
                <w:sz w:val="20"/>
                <w:szCs w:val="20"/>
              </w:rPr>
              <w:t>орган,</w:t>
            </w:r>
            <w:r>
              <w:rPr>
                <w:rFonts w:cs="Times New Roman" w:ascii="Times New Roman" w:hAnsi="Times New Roman"/>
                <w:spacing w:val="-7"/>
                <w:w w:val="105"/>
                <w:sz w:val="20"/>
                <w:szCs w:val="20"/>
              </w:rPr>
              <w:t xml:space="preserve"> </w:t>
            </w:r>
            <w:r>
              <w:rPr>
                <w:rFonts w:cs="Times New Roman" w:ascii="Times New Roman" w:hAnsi="Times New Roman"/>
                <w:w w:val="105"/>
                <w:sz w:val="20"/>
                <w:szCs w:val="20"/>
              </w:rPr>
              <w:t>що</w:t>
            </w:r>
            <w:r>
              <w:rPr>
                <w:rFonts w:cs="Times New Roman" w:ascii="Times New Roman" w:hAnsi="Times New Roman"/>
                <w:spacing w:val="-6"/>
                <w:w w:val="105"/>
                <w:sz w:val="20"/>
                <w:szCs w:val="20"/>
              </w:rPr>
              <w:t xml:space="preserve"> </w:t>
            </w:r>
            <w:r>
              <w:rPr>
                <w:rFonts w:cs="Times New Roman" w:ascii="Times New Roman" w:hAnsi="Times New Roman"/>
                <w:w w:val="105"/>
                <w:sz w:val="20"/>
                <w:szCs w:val="20"/>
              </w:rPr>
              <w:t>видав</w:t>
            </w:r>
            <w:r>
              <w:rPr>
                <w:rFonts w:cs="Times New Roman" w:ascii="Times New Roman" w:hAnsi="Times New Roman"/>
                <w:spacing w:val="-4"/>
                <w:w w:val="105"/>
                <w:sz w:val="20"/>
                <w:szCs w:val="20"/>
              </w:rPr>
              <w:t xml:space="preserve"> </w:t>
            </w:r>
            <w:r>
              <w:rPr>
                <w:rFonts w:cs="Times New Roman" w:ascii="Times New Roman" w:hAnsi="Times New Roman"/>
                <w:w w:val="105"/>
                <w:sz w:val="20"/>
                <w:szCs w:val="20"/>
              </w:rPr>
              <w:t>документ)</w:t>
            </w:r>
          </w:p>
        </w:tc>
        <w:tc>
          <w:tcPr>
            <w:tcW w:w="50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bl>
    <w:p>
      <w:pPr>
        <w:pStyle w:val="Style17"/>
        <w:rPr>
          <w:rFonts w:ascii="Times New Roman" w:hAnsi="Times New Roman" w:cs="Times New Roman"/>
          <w:b/>
          <w:b/>
          <w:sz w:val="20"/>
          <w:szCs w:val="20"/>
        </w:rPr>
      </w:pPr>
      <w:r>
        <w:rPr>
          <w:rFonts w:cs="Times New Roman" w:ascii="Times New Roman" w:hAnsi="Times New Roman"/>
          <w:b/>
          <w:sz w:val="20"/>
          <w:szCs w:val="20"/>
        </w:rPr>
      </w:r>
    </w:p>
    <w:tbl>
      <w:tblPr>
        <w:tblStyle w:val="TableNormal"/>
        <w:tblW w:w="10002" w:type="dxa"/>
        <w:jc w:val="left"/>
        <w:tblInd w:w="1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5000"/>
        <w:gridCol w:w="5001"/>
      </w:tblGrid>
      <w:tr>
        <w:trPr>
          <w:trHeight w:val="445" w:hRule="atLeast"/>
        </w:trPr>
        <w:tc>
          <w:tcPr>
            <w:tcW w:w="5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160" w:hanging="0"/>
              <w:rPr>
                <w:rFonts w:ascii="Times New Roman" w:hAnsi="Times New Roman" w:cs="Times New Roman"/>
                <w:b/>
                <w:b/>
                <w:sz w:val="20"/>
                <w:szCs w:val="20"/>
              </w:rPr>
            </w:pPr>
            <w:r>
              <w:rPr>
                <w:rFonts w:cs="Times New Roman" w:ascii="Times New Roman" w:hAnsi="Times New Roman"/>
                <w:b/>
                <w:sz w:val="20"/>
                <w:szCs w:val="20"/>
              </w:rPr>
              <w:t>Кількість</w:t>
            </w:r>
            <w:r>
              <w:rPr>
                <w:rFonts w:cs="Times New Roman" w:ascii="Times New Roman" w:hAnsi="Times New Roman"/>
                <w:b/>
                <w:spacing w:val="-6"/>
                <w:sz w:val="20"/>
                <w:szCs w:val="20"/>
              </w:rPr>
              <w:t xml:space="preserve"> </w:t>
            </w:r>
            <w:r>
              <w:rPr>
                <w:rFonts w:cs="Times New Roman" w:ascii="Times New Roman" w:hAnsi="Times New Roman"/>
                <w:b/>
                <w:sz w:val="20"/>
                <w:szCs w:val="20"/>
              </w:rPr>
              <w:t>голосів,</w:t>
            </w:r>
            <w:r>
              <w:rPr>
                <w:rFonts w:cs="Times New Roman" w:ascii="Times New Roman" w:hAnsi="Times New Roman"/>
                <w:b/>
                <w:spacing w:val="-3"/>
                <w:sz w:val="20"/>
                <w:szCs w:val="20"/>
              </w:rPr>
              <w:t xml:space="preserve"> </w:t>
            </w:r>
            <w:r>
              <w:rPr>
                <w:rFonts w:cs="Times New Roman" w:ascii="Times New Roman" w:hAnsi="Times New Roman"/>
                <w:b/>
                <w:sz w:val="20"/>
                <w:szCs w:val="20"/>
              </w:rPr>
              <w:t>що</w:t>
            </w:r>
            <w:r>
              <w:rPr>
                <w:rFonts w:cs="Times New Roman" w:ascii="Times New Roman" w:hAnsi="Times New Roman"/>
                <w:b/>
                <w:spacing w:val="-6"/>
                <w:sz w:val="20"/>
                <w:szCs w:val="20"/>
              </w:rPr>
              <w:t xml:space="preserve"> </w:t>
            </w:r>
            <w:r>
              <w:rPr>
                <w:rFonts w:cs="Times New Roman" w:ascii="Times New Roman" w:hAnsi="Times New Roman"/>
                <w:b/>
                <w:sz w:val="20"/>
                <w:szCs w:val="20"/>
              </w:rPr>
              <w:t>належать акціонеру:</w:t>
            </w:r>
          </w:p>
        </w:tc>
        <w:tc>
          <w:tcPr>
            <w:tcW w:w="5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r>
        <w:trPr>
          <w:trHeight w:val="654" w:hRule="atLeast"/>
        </w:trPr>
        <w:tc>
          <w:tcPr>
            <w:tcW w:w="5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160" w:hanging="0"/>
              <w:rPr>
                <w:rFonts w:ascii="Times New Roman" w:hAnsi="Times New Roman" w:cs="Times New Roman"/>
                <w:b/>
                <w:b/>
                <w:sz w:val="20"/>
                <w:szCs w:val="20"/>
              </w:rPr>
            </w:pPr>
            <w:r>
              <w:rPr>
                <w:rFonts w:cs="Times New Roman" w:ascii="Times New Roman" w:hAnsi="Times New Roman"/>
                <w:b/>
                <w:sz w:val="20"/>
                <w:szCs w:val="20"/>
              </w:rPr>
              <w:t>Кількість голосів, які акціонер/ представник акціонера має право віддати за одного або розподілити між кількома кандидатами у члени Наглядової ради Товариства (загальна кількість членів – три особи)</w:t>
            </w:r>
          </w:p>
        </w:tc>
        <w:tc>
          <w:tcPr>
            <w:tcW w:w="5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r>
        <w:trPr>
          <w:trHeight w:val="654" w:hRule="atLeast"/>
        </w:trPr>
        <w:tc>
          <w:tcPr>
            <w:tcW w:w="5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160" w:hanging="0"/>
              <w:rPr>
                <w:rFonts w:ascii="Times New Roman" w:hAnsi="Times New Roman" w:cs="Times New Roman"/>
                <w:b/>
                <w:b/>
                <w:sz w:val="20"/>
                <w:szCs w:val="20"/>
              </w:rPr>
            </w:pPr>
            <w:r>
              <w:rPr>
                <w:rFonts w:cs="Times New Roman" w:ascii="Times New Roman" w:hAnsi="Times New Roman"/>
                <w:b/>
                <w:sz w:val="20"/>
                <w:szCs w:val="20"/>
              </w:rPr>
              <w:t>Кількість голосів, які акціонер/ представник акціонера має право віддати за одного або розподілити між кількома кандидатами у члени Ревізійної комісії Товариства(загальна кількість членів – три особи)</w:t>
            </w:r>
          </w:p>
        </w:tc>
        <w:tc>
          <w:tcPr>
            <w:tcW w:w="50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TableParagraph"/>
              <w:ind w:left="0" w:hanging="0"/>
              <w:rPr>
                <w:rFonts w:ascii="Times New Roman" w:hAnsi="Times New Roman" w:cs="Times New Roman"/>
                <w:sz w:val="20"/>
                <w:szCs w:val="20"/>
              </w:rPr>
            </w:pPr>
            <w:r>
              <w:rPr>
                <w:rFonts w:cs="Times New Roman" w:ascii="Times New Roman" w:hAnsi="Times New Roman"/>
                <w:sz w:val="20"/>
                <w:szCs w:val="20"/>
              </w:rPr>
            </w:r>
          </w:p>
        </w:tc>
      </w:tr>
    </w:tbl>
    <w:p>
      <w:pPr>
        <w:pStyle w:val="1"/>
        <w:jc w:val="left"/>
        <w:rPr>
          <w:rFonts w:ascii="Times New Roman" w:hAnsi="Times New Roman" w:cs="Times New Roman"/>
          <w:sz w:val="20"/>
          <w:szCs w:val="20"/>
        </w:rPr>
      </w:pPr>
      <w:r>
        <w:rPr>
          <w:rFonts w:cs="Times New Roman" w:ascii="Times New Roman" w:hAnsi="Times New Roman"/>
          <w:sz w:val="20"/>
          <w:szCs w:val="20"/>
        </w:rPr>
        <w:t>Питання,</w:t>
      </w:r>
      <w:r>
        <w:rPr>
          <w:rFonts w:cs="Times New Roman" w:ascii="Times New Roman" w:hAnsi="Times New Roman"/>
          <w:spacing w:val="-6"/>
          <w:sz w:val="20"/>
          <w:szCs w:val="20"/>
        </w:rPr>
        <w:t xml:space="preserve"> </w:t>
      </w:r>
      <w:r>
        <w:rPr>
          <w:rFonts w:cs="Times New Roman" w:ascii="Times New Roman" w:hAnsi="Times New Roman"/>
          <w:sz w:val="20"/>
          <w:szCs w:val="20"/>
        </w:rPr>
        <w:t>винесені</w:t>
      </w:r>
      <w:r>
        <w:rPr>
          <w:rFonts w:cs="Times New Roman" w:ascii="Times New Roman" w:hAnsi="Times New Roman"/>
          <w:spacing w:val="-4"/>
          <w:sz w:val="20"/>
          <w:szCs w:val="20"/>
        </w:rPr>
        <w:t xml:space="preserve"> </w:t>
      </w:r>
      <w:r>
        <w:rPr>
          <w:rFonts w:cs="Times New Roman" w:ascii="Times New Roman" w:hAnsi="Times New Roman"/>
          <w:sz w:val="20"/>
          <w:szCs w:val="20"/>
        </w:rPr>
        <w:t>на</w:t>
      </w:r>
      <w:r>
        <w:rPr>
          <w:rFonts w:cs="Times New Roman" w:ascii="Times New Roman" w:hAnsi="Times New Roman"/>
          <w:spacing w:val="-6"/>
          <w:sz w:val="20"/>
          <w:szCs w:val="20"/>
        </w:rPr>
        <w:t xml:space="preserve"> </w:t>
      </w:r>
      <w:r>
        <w:rPr>
          <w:rFonts w:cs="Times New Roman" w:ascii="Times New Roman" w:hAnsi="Times New Roman"/>
          <w:sz w:val="20"/>
          <w:szCs w:val="20"/>
        </w:rPr>
        <w:t>голосування:</w:t>
      </w:r>
    </w:p>
    <w:p>
      <w:pPr>
        <w:pStyle w:val="1"/>
        <w:jc w:val="left"/>
        <w:rPr>
          <w:rFonts w:ascii="Times New Roman" w:hAnsi="Times New Roman" w:cs="Times New Roman"/>
          <w:sz w:val="22"/>
          <w:szCs w:val="22"/>
        </w:rPr>
      </w:pPr>
      <w:r>
        <w:rPr>
          <w:rFonts w:cs="Times New Roman" w:ascii="Times New Roman" w:hAnsi="Times New Roman"/>
          <w:sz w:val="20"/>
          <w:szCs w:val="20"/>
        </w:rPr>
        <w:t>7.</w:t>
      </w:r>
      <w:r>
        <w:rPr>
          <w:sz w:val="20"/>
          <w:szCs w:val="20"/>
        </w:rPr>
        <w:t xml:space="preserve"> </w:t>
      </w:r>
      <w:r>
        <w:rPr>
          <w:rFonts w:cs="Times New Roman" w:ascii="Times New Roman" w:hAnsi="Times New Roman"/>
          <w:sz w:val="20"/>
          <w:szCs w:val="20"/>
        </w:rPr>
        <w:t xml:space="preserve">Про обрання членів Наглядової ради Товариства у складі трьох осіб строком на три роки. </w:t>
      </w:r>
    </w:p>
    <w:tbl>
      <w:tblPr>
        <w:tblW w:w="10314"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7904"/>
        <w:gridCol w:w="2409"/>
      </w:tblGrid>
      <w:tr>
        <w:trPr/>
        <w:tc>
          <w:tcPr>
            <w:tcW w:w="7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Перелік кандидатів у члени Наглядової ради Приватного акціонерного товариства «Компанія Київенергохолдинг» згідно з поданими пропозиціями акціонерів</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72" w:hanging="72"/>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Кількість голосів– зазначається навпроти кожного кандидата</w:t>
            </w:r>
          </w:p>
        </w:tc>
      </w:tr>
      <w:tr>
        <w:trPr/>
        <w:tc>
          <w:tcPr>
            <w:tcW w:w="7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1. Прізвище, ім’я, по батькові:</w:t>
            </w:r>
          </w:p>
          <w:p>
            <w:pPr>
              <w:pStyle w:val="Normal"/>
              <w:widowControl/>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Гудзь Андрій Анатолійович</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2. Рік народження: </w:t>
            </w:r>
            <w:r>
              <w:rPr>
                <w:rFonts w:eastAsia="Times New Roman" w:cs="Times New Roman" w:ascii="Times New Roman" w:hAnsi="Times New Roman"/>
                <w:sz w:val="17"/>
                <w:szCs w:val="17"/>
                <w:lang w:eastAsia="ru-RU"/>
              </w:rPr>
              <w:t>1972.</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3. Особа, що внесла пропозицію щодо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4. Кількість, тип та/або клас належних кандидату акцій ПрАТ «Компанія Київенергохолдинг»: </w:t>
            </w:r>
            <w:r>
              <w:rPr>
                <w:rFonts w:eastAsia="Times New Roman" w:cs="Times New Roman" w:ascii="Times New Roman" w:hAnsi="Times New Roman"/>
                <w:sz w:val="17"/>
                <w:szCs w:val="17"/>
                <w:lang w:eastAsia="ru-RU"/>
              </w:rPr>
              <w:t>не належать.</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5. Освіта (повне найменування навчального закладу, рік закінчення, спеціальність, кваліфікація):</w:t>
            </w:r>
          </w:p>
          <w:p>
            <w:pPr>
              <w:pStyle w:val="Normal"/>
              <w:widowControl/>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Київський національний університет ім. Т.Г. Шевченка, 2000 рік, спеціальність «Правознавство», кваліфікація юриста.</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6. Місце роботи (основне та/або за сумісництвом), посади, які обіймає кандидат у юридичних особах:</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Директор Департаменту комунальної власності м. Києва виконавчого органу Київської міської ради (Київської міської державної адміністрації)</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листопада 2014 року по цей час - Директор Департаменту комунальної власності м. Києва виконавчого органу Київської міської ради (Київської міської державної адміністрації)</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8. Наявність (відсутність) непогашеної (незнятої) судимості: </w:t>
            </w:r>
            <w:r>
              <w:rPr>
                <w:rFonts w:eastAsia="Times New Roman" w:cs="Times New Roman" w:ascii="Times New Roman" w:hAnsi="Times New Roman"/>
                <w:sz w:val="17"/>
                <w:szCs w:val="17"/>
                <w:lang w:eastAsia="ru-RU"/>
              </w:rPr>
              <w:t xml:space="preserve">Відсутня </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9. Наявність (відсутність) заборони обіймати певні посади та/або займатись певною діяльністю:  </w:t>
            </w:r>
            <w:r>
              <w:rPr>
                <w:rFonts w:eastAsia="Times New Roman" w:cs="Times New Roman" w:ascii="Times New Roman" w:hAnsi="Times New Roman"/>
                <w:sz w:val="17"/>
                <w:szCs w:val="17"/>
                <w:lang w:eastAsia="ru-RU"/>
              </w:rPr>
              <w:t>частина перша статті 88 Закону України «Про акціонерні товариства».</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10. Чи є особа афілійованою особою ПрАТ «Компанія Київенергохолдинг»: </w:t>
            </w:r>
            <w:r>
              <w:rPr>
                <w:rFonts w:eastAsia="Times New Roman" w:cs="Times New Roman" w:ascii="Times New Roman" w:hAnsi="Times New Roman"/>
                <w:sz w:val="17"/>
                <w:szCs w:val="17"/>
                <w:lang w:eastAsia="ru-RU"/>
              </w:rPr>
              <w:t>Ні.</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11. Акціонери та посадові особи ПрАТ «Компанія Київенергохолдинг» не є афілійованими особами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12</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b/>
                <w:sz w:val="17"/>
                <w:szCs w:val="17"/>
                <w:lang w:eastAsia="ru-RU"/>
              </w:rPr>
              <w:t>Кандидат є представником акціонера</w:t>
            </w:r>
            <w:r>
              <w:rPr>
                <w:rFonts w:eastAsia="Times New Roman" w:cs="Times New Roman" w:ascii="Times New Roman" w:hAnsi="Times New Roman"/>
                <w:sz w:val="17"/>
                <w:szCs w:val="17"/>
                <w:lang w:eastAsia="ru-RU"/>
              </w:rPr>
              <w:t xml:space="preserve"> – 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 </w:t>
            </w:r>
          </w:p>
          <w:p>
            <w:pPr>
              <w:pStyle w:val="Normal"/>
              <w:widowControl/>
              <w:jc w:val="both"/>
              <w:rPr>
                <w:rFonts w:ascii="Times New Roman" w:hAnsi="Times New Roman" w:eastAsia="Times New Roman" w:cs="Times New Roman"/>
                <w:sz w:val="17"/>
                <w:szCs w:val="17"/>
                <w:lang w:val="ru-RU" w:eastAsia="ru-RU"/>
              </w:rPr>
            </w:pPr>
            <w:r>
              <w:rPr>
                <w:rFonts w:eastAsia="Times New Roman" w:cs="Times New Roman" w:ascii="Times New Roman" w:hAnsi="Times New Roman"/>
                <w:sz w:val="17"/>
                <w:szCs w:val="17"/>
                <w:lang w:eastAsia="ru-RU"/>
              </w:rPr>
              <w:t xml:space="preserve">Кандидатом надано письмову заяву про згоду на обрання членом Наглядової ради ПрАТ «Компанія Київенергохолдинг». </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72" w:hanging="72"/>
              <w:jc w:val="center"/>
              <w:rPr>
                <w:rFonts w:ascii="Times New Roman" w:hAnsi="Times New Roman" w:eastAsia="Times New Roman" w:cs="Times New Roman"/>
                <w:b/>
                <w:b/>
                <w:sz w:val="19"/>
                <w:szCs w:val="19"/>
                <w:lang w:eastAsia="ru-RU"/>
              </w:rPr>
            </w:pPr>
            <w:r>
              <w:rPr>
                <w:rFonts w:eastAsia="Times New Roman" w:cs="Times New Roman" w:ascii="Times New Roman" w:hAnsi="Times New Roman"/>
                <w:b/>
                <w:sz w:val="19"/>
                <w:szCs w:val="19"/>
                <w:lang w:eastAsia="ru-RU"/>
              </w:rPr>
            </w:r>
          </w:p>
        </w:tc>
      </w:tr>
      <w:tr>
        <w:trPr/>
        <w:tc>
          <w:tcPr>
            <w:tcW w:w="7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1. Прізвище, ім’я, по батькові:</w:t>
            </w:r>
          </w:p>
          <w:p>
            <w:pPr>
              <w:pStyle w:val="Normal"/>
              <w:widowControl/>
              <w:jc w:val="both"/>
              <w:rPr>
                <w:rFonts w:ascii="Times New Roman" w:hAnsi="Times New Roman" w:eastAsia="Times New Roman" w:cs="Times New Roman"/>
                <w:b/>
                <w:b/>
                <w:sz w:val="24"/>
                <w:szCs w:val="24"/>
                <w:lang w:eastAsia="ru-RU"/>
              </w:rPr>
            </w:pPr>
            <w:r>
              <w:rPr>
                <w:rFonts w:eastAsia="Times New Roman" w:cs="Times New Roman" w:ascii="Times New Roman" w:hAnsi="Times New Roman"/>
                <w:b/>
                <w:sz w:val="17"/>
                <w:szCs w:val="17"/>
                <w:lang w:eastAsia="ru-RU"/>
              </w:rPr>
              <w:t xml:space="preserve"> </w:t>
            </w:r>
            <w:r>
              <w:rPr>
                <w:rFonts w:eastAsia="Times New Roman" w:cs="Times New Roman" w:ascii="Times New Roman" w:hAnsi="Times New Roman"/>
                <w:b/>
                <w:sz w:val="24"/>
                <w:szCs w:val="24"/>
                <w:lang w:eastAsia="ru-RU"/>
              </w:rPr>
              <w:t>Науменко Дмитро Володимирович</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2. Рік народження: </w:t>
            </w:r>
            <w:r>
              <w:rPr>
                <w:rFonts w:eastAsia="Times New Roman" w:cs="Times New Roman" w:ascii="Times New Roman" w:hAnsi="Times New Roman"/>
                <w:sz w:val="17"/>
                <w:szCs w:val="17"/>
                <w:lang w:eastAsia="ru-RU"/>
              </w:rPr>
              <w:t>1978.</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3. Особа, що внесла пропозицію щодо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4. Кількість, тип та/або клас належних кандидату акцій ПрАТ «Компанія Київенергохолдинг»: </w:t>
            </w:r>
            <w:r>
              <w:rPr>
                <w:rFonts w:eastAsia="Times New Roman" w:cs="Times New Roman" w:ascii="Times New Roman" w:hAnsi="Times New Roman"/>
                <w:sz w:val="17"/>
                <w:szCs w:val="17"/>
                <w:lang w:eastAsia="ru-RU"/>
              </w:rPr>
              <w:t>не належать.</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5. Освіта (повне найменування навчального закладу, рік закінчення, спеціальність, кваліфікація):</w:t>
            </w:r>
          </w:p>
          <w:p>
            <w:pPr>
              <w:pStyle w:val="Normal"/>
              <w:widowControl/>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Київський національний торговельно-економічний університет, 2002 рік, спеціальність «Облік і аудит», кваліфікація «Економіст з обліку і аудиту»</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6. Місце роботи (основне та/або за сумісництвом), посади, які обіймає кандидат у юридичних особах:</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Директор Департаменту житлово-комунальної інфраструктури виконавчого органу Київської міської ради (Київської міської державної адміністрації)</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липня 2017 року по цей час – Департамент житлово-комунальної інфраструктури виконавчого органу Київської міської ради (Київської міської державної адміністрації), Директор</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8. Наявність (відсутність) непогашеної (незнятої) судимості: </w:t>
            </w:r>
            <w:r>
              <w:rPr>
                <w:rFonts w:eastAsia="Times New Roman" w:cs="Times New Roman" w:ascii="Times New Roman" w:hAnsi="Times New Roman"/>
                <w:sz w:val="17"/>
                <w:szCs w:val="17"/>
                <w:lang w:eastAsia="ru-RU"/>
              </w:rPr>
              <w:t>Відсутня</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9. Наявність (відсутність) заборони обіймати певні посади та/або займатись певною діяльністю:  </w:t>
            </w:r>
            <w:r>
              <w:rPr>
                <w:rFonts w:eastAsia="Times New Roman" w:cs="Times New Roman" w:ascii="Times New Roman" w:hAnsi="Times New Roman"/>
                <w:sz w:val="17"/>
                <w:szCs w:val="17"/>
                <w:lang w:eastAsia="ru-RU"/>
              </w:rPr>
              <w:t>частина перша статті 88 Закону України «Про акціонерні товариства»</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10. Чи є особа афілійованою особою ПрАТ «Компанія Київенергохолдинг»: </w:t>
            </w:r>
            <w:r>
              <w:rPr>
                <w:rFonts w:eastAsia="Times New Roman" w:cs="Times New Roman" w:ascii="Times New Roman" w:hAnsi="Times New Roman"/>
                <w:sz w:val="17"/>
                <w:szCs w:val="17"/>
                <w:lang w:eastAsia="ru-RU"/>
              </w:rPr>
              <w:t>Ні.</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11. Акціонери та посадові особи ПрАТ «Компанія Київенергохолдинг» не є афілійованими особами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12</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b/>
                <w:sz w:val="17"/>
                <w:szCs w:val="17"/>
                <w:lang w:eastAsia="ru-RU"/>
              </w:rPr>
              <w:t>Кандидат є представником акціонера</w:t>
            </w:r>
            <w:r>
              <w:rPr>
                <w:rFonts w:eastAsia="Times New Roman" w:cs="Times New Roman" w:ascii="Times New Roman" w:hAnsi="Times New Roman"/>
                <w:sz w:val="17"/>
                <w:szCs w:val="17"/>
                <w:lang w:eastAsia="ru-RU"/>
              </w:rPr>
              <w:t xml:space="preserve"> – 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  </w:t>
            </w:r>
          </w:p>
          <w:p>
            <w:pPr>
              <w:pStyle w:val="Normal"/>
              <w:widowControl/>
              <w:jc w:val="both"/>
              <w:rPr>
                <w:rFonts w:ascii="Times New Roman" w:hAnsi="Times New Roman" w:eastAsia="Times New Roman" w:cs="Times New Roman"/>
                <w:sz w:val="17"/>
                <w:szCs w:val="17"/>
                <w:lang w:val="ru-RU" w:eastAsia="ru-RU"/>
              </w:rPr>
            </w:pPr>
            <w:r>
              <w:rPr>
                <w:rFonts w:eastAsia="Times New Roman" w:cs="Times New Roman" w:ascii="Times New Roman" w:hAnsi="Times New Roman"/>
                <w:sz w:val="17"/>
                <w:szCs w:val="17"/>
                <w:lang w:eastAsia="ru-RU"/>
              </w:rPr>
              <w:t xml:space="preserve">Кандидатом надано письмову заяву про згоду на обрання членом Наглядової ради ПрАТ «Компанія Київенергохолдинг». </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72" w:hanging="72"/>
              <w:jc w:val="center"/>
              <w:rPr>
                <w:rFonts w:ascii="Times New Roman" w:hAnsi="Times New Roman" w:eastAsia="Times New Roman" w:cs="Times New Roman"/>
                <w:b/>
                <w:b/>
                <w:sz w:val="19"/>
                <w:szCs w:val="19"/>
                <w:lang w:eastAsia="ru-RU"/>
              </w:rPr>
            </w:pPr>
            <w:r>
              <w:rPr>
                <w:rFonts w:eastAsia="Times New Roman" w:cs="Times New Roman" w:ascii="Times New Roman" w:hAnsi="Times New Roman"/>
                <w:b/>
                <w:sz w:val="19"/>
                <w:szCs w:val="19"/>
                <w:lang w:eastAsia="ru-RU"/>
              </w:rPr>
            </w:r>
          </w:p>
        </w:tc>
      </w:tr>
      <w:tr>
        <w:trPr>
          <w:trHeight w:val="413" w:hRule="atLeast"/>
        </w:trPr>
        <w:tc>
          <w:tcPr>
            <w:tcW w:w="7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6"/>
                <w:szCs w:val="16"/>
                <w:lang w:eastAsia="ru-RU"/>
              </w:rPr>
              <w:t xml:space="preserve">1. </w:t>
            </w:r>
            <w:r>
              <w:rPr>
                <w:rFonts w:eastAsia="Times New Roman" w:cs="Times New Roman" w:ascii="Times New Roman" w:hAnsi="Times New Roman"/>
                <w:b/>
                <w:sz w:val="17"/>
                <w:szCs w:val="17"/>
                <w:lang w:eastAsia="ru-RU"/>
              </w:rPr>
              <w:t>Прізвище, ім’я, по батькові:</w:t>
            </w:r>
          </w:p>
          <w:p>
            <w:pPr>
              <w:pStyle w:val="Normal"/>
              <w:widowControl/>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Пантелеєв Петро Олександрович</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2. Рік народження: </w:t>
            </w:r>
            <w:r>
              <w:rPr>
                <w:rFonts w:eastAsia="Times New Roman" w:cs="Times New Roman" w:ascii="Times New Roman" w:hAnsi="Times New Roman"/>
                <w:sz w:val="17"/>
                <w:szCs w:val="17"/>
                <w:lang w:eastAsia="ru-RU"/>
              </w:rPr>
              <w:t>1975.</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3. Особа, що внесла пропозицію щодо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4. Кількість, тип та/або клас належних кандидату акцій ПрАТ «Компанія Київенергохолдинг»: </w:t>
            </w:r>
            <w:r>
              <w:rPr>
                <w:rFonts w:eastAsia="Times New Roman" w:cs="Times New Roman" w:ascii="Times New Roman" w:hAnsi="Times New Roman"/>
                <w:sz w:val="17"/>
                <w:szCs w:val="17"/>
                <w:lang w:eastAsia="ru-RU"/>
              </w:rPr>
              <w:t>не належать.</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5. Освіта (повне найменування навчального закладу, рік закінчення, спеціальність, кваліфікація):</w:t>
            </w:r>
          </w:p>
          <w:p>
            <w:pPr>
              <w:pStyle w:val="Normal"/>
              <w:widowControl/>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Київський держаний технічний університет будівництва і архітектури, 1997 рік, спеціальність «Теплогазопостачання, вентиляція і охорона повітряного басейну», кваліфікація – інженер-будівельник.</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6. Місце роботи (основне та/або за сумісництвом), посади, які обіймає кандидат у юридичних особах:</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Заступник голови Київської міської державної адміністрації.</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 xml:space="preserve">З вересня 2014 року по цей час – Київська міська державна адміністрація, заступник голови </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8. Наявність (відсутність) непогашеної (незнятої) судимості: </w:t>
            </w:r>
            <w:r>
              <w:rPr>
                <w:rFonts w:eastAsia="Times New Roman" w:cs="Times New Roman" w:ascii="Times New Roman" w:hAnsi="Times New Roman"/>
                <w:sz w:val="17"/>
                <w:szCs w:val="17"/>
                <w:lang w:eastAsia="ru-RU"/>
              </w:rPr>
              <w:t>Відсутня</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9. Наявність (відсутність) заборони обіймати певні посади та/або займатись певною діяльністю:  </w:t>
            </w:r>
            <w:r>
              <w:rPr>
                <w:rFonts w:eastAsia="Times New Roman" w:cs="Times New Roman" w:ascii="Times New Roman" w:hAnsi="Times New Roman"/>
                <w:sz w:val="17"/>
                <w:szCs w:val="17"/>
                <w:lang w:eastAsia="ru-RU"/>
              </w:rPr>
              <w:t>частина перша статті 88 Закону України «Про акціонерні товариства»; стаття 25 Закону України «про запобігання корупції"</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10. Чи є особа афілійованою особою ПрАТ «Компанія Київенергохолдинг»: </w:t>
            </w:r>
            <w:r>
              <w:rPr>
                <w:rFonts w:eastAsia="Times New Roman" w:cs="Times New Roman" w:ascii="Times New Roman" w:hAnsi="Times New Roman"/>
                <w:sz w:val="17"/>
                <w:szCs w:val="17"/>
                <w:lang w:eastAsia="ru-RU"/>
              </w:rPr>
              <w:t>Ні.</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11. Акціонери та посадові особи ПрАТ «Компанія Київенергохолдинг» не є афілійованими особами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12</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b/>
                <w:sz w:val="17"/>
                <w:szCs w:val="17"/>
                <w:lang w:eastAsia="ru-RU"/>
              </w:rPr>
              <w:t>Кандидат є представником акціонера</w:t>
            </w:r>
            <w:r>
              <w:rPr>
                <w:rFonts w:eastAsia="Times New Roman" w:cs="Times New Roman" w:ascii="Times New Roman" w:hAnsi="Times New Roman"/>
                <w:sz w:val="17"/>
                <w:szCs w:val="17"/>
                <w:lang w:eastAsia="ru-RU"/>
              </w:rPr>
              <w:t xml:space="preserve"> – 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  </w:t>
            </w:r>
          </w:p>
          <w:p>
            <w:pPr>
              <w:pStyle w:val="Normal"/>
              <w:widowControl/>
              <w:jc w:val="both"/>
              <w:rPr>
                <w:rFonts w:ascii="Times New Roman" w:hAnsi="Times New Roman" w:eastAsia="Times New Roman" w:cs="Times New Roman"/>
                <w:sz w:val="16"/>
                <w:szCs w:val="14"/>
                <w:lang w:val="ru-RU" w:eastAsia="ru-RU"/>
              </w:rPr>
            </w:pPr>
            <w:r>
              <w:rPr>
                <w:rFonts w:eastAsia="Times New Roman" w:cs="Times New Roman" w:ascii="Times New Roman" w:hAnsi="Times New Roman"/>
                <w:sz w:val="17"/>
                <w:szCs w:val="17"/>
                <w:lang w:eastAsia="ru-RU"/>
              </w:rPr>
              <w:t>Кандидатом надано письмову заяву про згоду на обрання членом Наглядової ради ПрАТ «Компанія Київенергохолдинг».</w:t>
            </w:r>
            <w:r>
              <w:rPr>
                <w:rFonts w:eastAsia="Times New Roman" w:cs="Times New Roman" w:ascii="Times New Roman" w:hAnsi="Times New Roman"/>
                <w:sz w:val="16"/>
                <w:szCs w:val="14"/>
                <w:lang w:eastAsia="ru-RU"/>
              </w:rPr>
              <w:t xml:space="preserve"> </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72" w:hanging="72"/>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r>
        <w:trPr>
          <w:trHeight w:val="413" w:hRule="atLeast"/>
        </w:trPr>
        <w:tc>
          <w:tcPr>
            <w:tcW w:w="7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6"/>
                <w:szCs w:val="16"/>
                <w:lang w:eastAsia="ru-RU"/>
              </w:rPr>
              <w:t xml:space="preserve">1. </w:t>
            </w:r>
            <w:r>
              <w:rPr>
                <w:rFonts w:eastAsia="Times New Roman" w:cs="Times New Roman" w:ascii="Times New Roman" w:hAnsi="Times New Roman"/>
                <w:b/>
                <w:sz w:val="17"/>
                <w:szCs w:val="17"/>
                <w:lang w:eastAsia="ru-RU"/>
              </w:rPr>
              <w:t>Прізвище, ім’я, по батькові:</w:t>
            </w:r>
          </w:p>
          <w:p>
            <w:pPr>
              <w:pStyle w:val="Normal"/>
              <w:widowControl/>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Руденко Андрій Олександрович</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2. Рік народження: </w:t>
            </w:r>
            <w:r>
              <w:rPr>
                <w:rFonts w:eastAsia="Times New Roman" w:cs="Times New Roman" w:ascii="Times New Roman" w:hAnsi="Times New Roman"/>
                <w:sz w:val="17"/>
                <w:szCs w:val="17"/>
                <w:lang w:eastAsia="ru-RU"/>
              </w:rPr>
              <w:t>1991.</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3. Особа, що внесла пропозицію щодо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Артіо Глобал Інвесторс Лтд (</w:t>
            </w:r>
            <w:r>
              <w:rPr>
                <w:rFonts w:eastAsia="Times New Roman" w:cs="Times New Roman" w:ascii="Times New Roman" w:hAnsi="Times New Roman"/>
                <w:sz w:val="17"/>
                <w:szCs w:val="17"/>
                <w:lang w:val="en-US" w:eastAsia="ru-RU"/>
              </w:rPr>
              <w:t>Artio</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sz w:val="17"/>
                <w:szCs w:val="17"/>
                <w:lang w:val="en-US" w:eastAsia="ru-RU"/>
              </w:rPr>
              <w:t>Global</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sz w:val="17"/>
                <w:szCs w:val="17"/>
                <w:lang w:val="en-US" w:eastAsia="ru-RU"/>
              </w:rPr>
              <w:t>Investors</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sz w:val="17"/>
                <w:szCs w:val="17"/>
                <w:lang w:val="en-US" w:eastAsia="ru-RU"/>
              </w:rPr>
              <w:t>Ltd</w:t>
            </w:r>
            <w:r>
              <w:rPr>
                <w:rFonts w:eastAsia="Times New Roman" w:cs="Times New Roman" w:ascii="Times New Roman" w:hAnsi="Times New Roman"/>
                <w:sz w:val="17"/>
                <w:szCs w:val="17"/>
                <w:lang w:eastAsia="ru-RU"/>
              </w:rPr>
              <w:t>), Велика Британія, що володіє 377000000 простих бездокументарних іменних акцій ПрАТ «Компанія Київенергохолдинг», що становить 24,9826% від статутного капіталу ПрАТ «Компанія Київенергохолдинг».</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4. Кількість, тип та/або клас належних кандидату акцій ПрАТ «Компанія Київенергохолдинг»: </w:t>
            </w:r>
            <w:r>
              <w:rPr>
                <w:rFonts w:eastAsia="Times New Roman" w:cs="Times New Roman" w:ascii="Times New Roman" w:hAnsi="Times New Roman"/>
                <w:sz w:val="17"/>
                <w:szCs w:val="17"/>
                <w:lang w:eastAsia="ru-RU"/>
              </w:rPr>
              <w:t>не належать.</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5. Освіта (повне найменування навчального закладу, рік закінчення, спеціальність, кваліфікація):</w:t>
            </w:r>
          </w:p>
          <w:p>
            <w:pPr>
              <w:pStyle w:val="Normal"/>
              <w:widowControl/>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Національний університет «Національна юридична академія України імені Ярослава Мудрого», 2013 рік, спеціальність – правознавство, кваліфікація - магістр.</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6. Місце роботи (основне та/або за сумісництвом), посади, які обіймає кандидат у юридичних особах:</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Адвокат в Адвокатському об’єднанні «Лекс груп», адвокат в Адвокатському об’єднанні «Правове партнерство»</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квітня 2017 по вересень 2018 – старший юрист ТОВ «Юридична група «Форсеті»;</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жовтня 2018 по листопад 2020 – адвокат в Адвокатському об’єднанні «Щиглов і партнери»;</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листопада 2020 по цей час – адвокат в Адвокатському об’єднанні «Лекс груп»;</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червня 2021 по цей час – адвокат в Адвокатському об’єднанні «Правове партнерство».</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8. Наявність (відсутність) непогашеної (незнятої) судимості: </w:t>
            </w:r>
            <w:r>
              <w:rPr>
                <w:rFonts w:eastAsia="Times New Roman" w:cs="Times New Roman" w:ascii="Times New Roman" w:hAnsi="Times New Roman"/>
                <w:sz w:val="17"/>
                <w:szCs w:val="17"/>
                <w:lang w:eastAsia="ru-RU"/>
              </w:rPr>
              <w:t>Відсутня</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9. Наявність (відсутність) заборони обіймати певні посади та/або займатись певною діяльністю:  </w:t>
            </w:r>
            <w:r>
              <w:rPr>
                <w:rFonts w:eastAsia="Times New Roman" w:cs="Times New Roman" w:ascii="Times New Roman" w:hAnsi="Times New Roman"/>
                <w:sz w:val="17"/>
                <w:szCs w:val="17"/>
                <w:lang w:eastAsia="ru-RU"/>
              </w:rPr>
              <w:t>Відсутня</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10. Чи є особа афілійованою особою ПрАТ «Компанія Київенергохолдинг»: </w:t>
            </w:r>
            <w:r>
              <w:rPr>
                <w:rFonts w:eastAsia="Times New Roman" w:cs="Times New Roman" w:ascii="Times New Roman" w:hAnsi="Times New Roman"/>
                <w:sz w:val="17"/>
                <w:szCs w:val="17"/>
                <w:lang w:eastAsia="ru-RU"/>
              </w:rPr>
              <w:t>Ні.</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11. Акціонери та посадові особи ПрАТ «Компанія Київенергохолдинг» не є афілійованими особами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12</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b/>
                <w:sz w:val="17"/>
                <w:szCs w:val="17"/>
                <w:lang w:eastAsia="ru-RU"/>
              </w:rPr>
              <w:t>Кандидат є представником акціонера</w:t>
            </w:r>
            <w:r>
              <w:rPr>
                <w:rFonts w:eastAsia="Times New Roman" w:cs="Times New Roman" w:ascii="Times New Roman" w:hAnsi="Times New Roman"/>
                <w:sz w:val="17"/>
                <w:szCs w:val="17"/>
                <w:lang w:eastAsia="ru-RU"/>
              </w:rPr>
              <w:t xml:space="preserve"> – Артіо Глобал Інвесторс Лтд (</w:t>
            </w:r>
            <w:r>
              <w:rPr>
                <w:rFonts w:eastAsia="Times New Roman" w:cs="Times New Roman" w:ascii="Times New Roman" w:hAnsi="Times New Roman"/>
                <w:sz w:val="17"/>
                <w:szCs w:val="17"/>
                <w:lang w:val="en-US" w:eastAsia="ru-RU"/>
              </w:rPr>
              <w:t>Artio</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sz w:val="17"/>
                <w:szCs w:val="17"/>
                <w:lang w:val="en-US" w:eastAsia="ru-RU"/>
              </w:rPr>
              <w:t>Global</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sz w:val="17"/>
                <w:szCs w:val="17"/>
                <w:lang w:val="en-US" w:eastAsia="ru-RU"/>
              </w:rPr>
              <w:t>Investors</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sz w:val="17"/>
                <w:szCs w:val="17"/>
                <w:lang w:val="en-US" w:eastAsia="ru-RU"/>
              </w:rPr>
              <w:t>Ltd</w:t>
            </w:r>
            <w:r>
              <w:rPr>
                <w:rFonts w:eastAsia="Times New Roman" w:cs="Times New Roman" w:ascii="Times New Roman" w:hAnsi="Times New Roman"/>
                <w:sz w:val="17"/>
                <w:szCs w:val="17"/>
                <w:lang w:eastAsia="ru-RU"/>
              </w:rPr>
              <w:t xml:space="preserve">), Велика Британія, що володіє 377000000 простих бездокументарних іменних акцій ПрАТ «Компанія Київенергохолдинг», що становить 24,9826% від статутного капіталу ПрАТ «Компанія Київенергохолдинг».  </w:t>
            </w:r>
          </w:p>
          <w:p>
            <w:pPr>
              <w:pStyle w:val="Normal"/>
              <w:widowControl/>
              <w:jc w:val="both"/>
              <w:rPr>
                <w:rFonts w:ascii="Times New Roman" w:hAnsi="Times New Roman" w:eastAsia="Times New Roman" w:cs="Times New Roman"/>
                <w:sz w:val="16"/>
                <w:szCs w:val="14"/>
                <w:lang w:val="ru-RU" w:eastAsia="ru-RU"/>
              </w:rPr>
            </w:pPr>
            <w:r>
              <w:rPr>
                <w:rFonts w:eastAsia="Times New Roman" w:cs="Times New Roman" w:ascii="Times New Roman" w:hAnsi="Times New Roman"/>
                <w:sz w:val="17"/>
                <w:szCs w:val="17"/>
                <w:lang w:eastAsia="ru-RU"/>
              </w:rPr>
              <w:t>Кандидатом надано письмову заяву про згоду на обрання членом Наглядової ради ПрАТ «Компанія Київенергохолдинг».</w:t>
            </w:r>
            <w:r>
              <w:rPr>
                <w:rFonts w:eastAsia="Times New Roman" w:cs="Times New Roman" w:ascii="Times New Roman" w:hAnsi="Times New Roman"/>
                <w:sz w:val="16"/>
                <w:szCs w:val="14"/>
                <w:lang w:eastAsia="ru-RU"/>
              </w:rPr>
              <w:t xml:space="preserve"> </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72" w:hanging="72"/>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1"/>
        <w:jc w:val="left"/>
        <w:rPr>
          <w:rFonts w:ascii="Times New Roman" w:hAnsi="Times New Roman" w:cs="Times New Roman"/>
          <w:lang w:val="ru-RU"/>
        </w:rPr>
      </w:pPr>
      <w:r>
        <w:rPr>
          <w:rFonts w:cs="Times New Roman" w:ascii="Times New Roman" w:hAnsi="Times New Roman"/>
          <w:lang w:val="ru-RU"/>
        </w:rPr>
      </w:r>
    </w:p>
    <w:p>
      <w:pPr>
        <w:pStyle w:val="Style17"/>
        <w:rPr>
          <w:rFonts w:ascii="Times New Roman" w:hAnsi="Times New Roman" w:cs="Times New Roman"/>
          <w:b/>
          <w:b/>
          <w:sz w:val="22"/>
          <w:szCs w:val="22"/>
        </w:rPr>
      </w:pPr>
      <w:r>
        <w:rPr>
          <w:rFonts w:cs="Times New Roman" w:ascii="Times New Roman" w:hAnsi="Times New Roman"/>
          <w:b/>
          <w:sz w:val="22"/>
          <w:szCs w:val="22"/>
        </w:rPr>
      </w:r>
    </w:p>
    <w:p>
      <w:pPr>
        <w:pStyle w:val="Style17"/>
        <w:rPr>
          <w:rFonts w:ascii="Times New Roman" w:hAnsi="Times New Roman" w:cs="Times New Roman"/>
          <w:b/>
          <w:b/>
          <w:sz w:val="22"/>
          <w:szCs w:val="22"/>
        </w:rPr>
      </w:pPr>
      <w:r>
        <w:rPr>
          <w:rFonts w:cs="Times New Roman" w:ascii="Times New Roman" w:hAnsi="Times New Roman"/>
          <w:b/>
          <w:sz w:val="22"/>
          <w:szCs w:val="22"/>
        </w:rPr>
      </w:r>
    </w:p>
    <w:p>
      <w:pPr>
        <w:pStyle w:val="Style17"/>
        <w:rPr>
          <w:rFonts w:ascii="Times New Roman" w:hAnsi="Times New Roman" w:cs="Times New Roman"/>
          <w:b/>
          <w:b/>
          <w:sz w:val="22"/>
          <w:szCs w:val="22"/>
        </w:rPr>
      </w:pPr>
      <w:r>
        <w:rPr>
          <w:rFonts w:cs="Times New Roman" w:ascii="Times New Roman" w:hAnsi="Times New Roman"/>
          <w:b/>
          <w:sz w:val="22"/>
          <w:szCs w:val="22"/>
        </w:rPr>
      </w:r>
    </w:p>
    <w:p>
      <w:pPr>
        <w:pStyle w:val="Style17"/>
        <w:rPr>
          <w:rFonts w:ascii="Times New Roman" w:hAnsi="Times New Roman" w:cs="Times New Roman"/>
          <w:b/>
          <w:b/>
          <w:sz w:val="22"/>
          <w:szCs w:val="22"/>
        </w:rPr>
      </w:pPr>
      <w:r>
        <w:rPr>
          <w:rFonts w:cs="Times New Roman" w:ascii="Times New Roman" w:hAnsi="Times New Roman"/>
          <w:b/>
          <w:sz w:val="22"/>
          <w:szCs w:val="22"/>
        </w:rPr>
      </w:r>
    </w:p>
    <w:p>
      <w:pPr>
        <w:pStyle w:val="Style17"/>
        <w:rPr>
          <w:rFonts w:ascii="Times New Roman" w:hAnsi="Times New Roman" w:cs="Times New Roman"/>
          <w:b/>
          <w:b/>
          <w:sz w:val="20"/>
          <w:szCs w:val="20"/>
        </w:rPr>
      </w:pPr>
      <w:r>
        <w:rPr>
          <w:rFonts w:cs="Times New Roman" w:ascii="Times New Roman" w:hAnsi="Times New Roman"/>
          <w:b/>
          <w:sz w:val="20"/>
          <w:szCs w:val="20"/>
        </w:rPr>
      </w:r>
    </w:p>
    <w:p>
      <w:pPr>
        <w:pStyle w:val="Style17"/>
        <w:rPr>
          <w:rFonts w:ascii="Times New Roman" w:hAnsi="Times New Roman" w:cs="Times New Roman"/>
          <w:b/>
          <w:b/>
          <w:sz w:val="22"/>
          <w:szCs w:val="22"/>
        </w:rPr>
      </w:pPr>
      <w:r>
        <w:rPr>
          <w:rFonts w:cs="Times New Roman" w:ascii="Times New Roman" w:hAnsi="Times New Roman"/>
          <w:b/>
          <w:sz w:val="20"/>
          <w:szCs w:val="20"/>
        </w:rPr>
        <w:t>10.</w:t>
      </w:r>
      <w:r>
        <w:rPr>
          <w:rFonts w:cs="Times New Roman" w:ascii="Times New Roman" w:hAnsi="Times New Roman"/>
          <w:b/>
          <w:sz w:val="22"/>
          <w:szCs w:val="22"/>
        </w:rPr>
        <w:t xml:space="preserve"> </w:t>
      </w:r>
      <w:r>
        <w:rPr>
          <w:rFonts w:cs="Times New Roman" w:ascii="Times New Roman" w:hAnsi="Times New Roman"/>
          <w:b/>
          <w:sz w:val="20"/>
          <w:szCs w:val="20"/>
        </w:rPr>
        <w:t>Про обрання членів Ревізійної комісії Товариства у складі трьох осіб строком на три роки.</w:t>
      </w:r>
      <w:r>
        <w:rPr>
          <w:rFonts w:cs="Times New Roman" w:ascii="Times New Roman" w:hAnsi="Times New Roman"/>
          <w:b/>
          <w:sz w:val="22"/>
          <w:szCs w:val="22"/>
        </w:rPr>
        <w:t xml:space="preserve"> </w:t>
      </w:r>
    </w:p>
    <w:tbl>
      <w:tblPr>
        <w:tblW w:w="10314" w:type="dxa"/>
        <w:jc w:val="left"/>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7904"/>
        <w:gridCol w:w="2409"/>
      </w:tblGrid>
      <w:tr>
        <w:trPr>
          <w:trHeight w:val="466" w:hRule="atLeast"/>
        </w:trPr>
        <w:tc>
          <w:tcPr>
            <w:tcW w:w="7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Перелік кандидатів у члени Ревізійної комісії Приватного акціонерного товариства «</w:t>
            </w:r>
            <w:r>
              <w:rPr>
                <w:rFonts w:eastAsia="Times New Roman" w:cs="Times New Roman" w:ascii="Times New Roman" w:hAnsi="Times New Roman"/>
                <w:b/>
                <w:sz w:val="20"/>
                <w:szCs w:val="20"/>
                <w:lang w:val="ru-RU" w:eastAsia="ru-RU"/>
              </w:rPr>
              <w:t>К</w:t>
            </w:r>
            <w:r>
              <w:rPr>
                <w:rFonts w:eastAsia="Times New Roman" w:cs="Times New Roman" w:ascii="Times New Roman" w:hAnsi="Times New Roman"/>
                <w:b/>
                <w:sz w:val="20"/>
                <w:szCs w:val="20"/>
                <w:lang w:eastAsia="ru-RU"/>
              </w:rPr>
              <w:t xml:space="preserve">омпанія </w:t>
            </w:r>
            <w:r>
              <w:rPr>
                <w:rFonts w:eastAsia="Times New Roman" w:cs="Times New Roman" w:ascii="Times New Roman" w:hAnsi="Times New Roman"/>
                <w:b/>
                <w:sz w:val="20"/>
                <w:szCs w:val="20"/>
                <w:lang w:val="ru-RU" w:eastAsia="ru-RU"/>
              </w:rPr>
              <w:t>Київенергохолдинг</w:t>
            </w:r>
            <w:r>
              <w:rPr>
                <w:rFonts w:eastAsia="Times New Roman" w:cs="Times New Roman" w:ascii="Times New Roman" w:hAnsi="Times New Roman"/>
                <w:b/>
                <w:sz w:val="20"/>
                <w:szCs w:val="20"/>
                <w:lang w:eastAsia="ru-RU"/>
              </w:rPr>
              <w:t>» згідно з поданими пропозиціями акціонерів</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72" w:hanging="72"/>
              <w:jc w:val="center"/>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Кількість голосів– зазначається навпроти кожного кандидата</w:t>
            </w:r>
          </w:p>
        </w:tc>
      </w:tr>
      <w:tr>
        <w:trPr/>
        <w:tc>
          <w:tcPr>
            <w:tcW w:w="7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6"/>
                <w:szCs w:val="16"/>
                <w:lang w:eastAsia="ru-RU"/>
              </w:rPr>
              <w:t xml:space="preserve">1. </w:t>
            </w:r>
            <w:r>
              <w:rPr>
                <w:rFonts w:eastAsia="Times New Roman" w:cs="Times New Roman" w:ascii="Times New Roman" w:hAnsi="Times New Roman"/>
                <w:b/>
                <w:sz w:val="17"/>
                <w:szCs w:val="17"/>
                <w:lang w:eastAsia="ru-RU"/>
              </w:rPr>
              <w:t>Прізвище, ім’я, по батькові:</w:t>
            </w:r>
          </w:p>
          <w:p>
            <w:pPr>
              <w:pStyle w:val="Normal"/>
              <w:widowControl/>
              <w:jc w:val="both"/>
              <w:rPr>
                <w:rFonts w:ascii="Times New Roman" w:hAnsi="Times New Roman" w:eastAsia="Times New Roman" w:cs="Times New Roman"/>
                <w:b/>
                <w:b/>
                <w:sz w:val="26"/>
                <w:szCs w:val="26"/>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6"/>
                <w:szCs w:val="26"/>
                <w:lang w:eastAsia="ru-RU"/>
              </w:rPr>
              <w:t>Бідюк Ірина Леонідівна</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2. Рік народження: </w:t>
            </w:r>
            <w:r>
              <w:rPr>
                <w:rFonts w:eastAsia="Times New Roman" w:cs="Times New Roman" w:ascii="Times New Roman" w:hAnsi="Times New Roman"/>
                <w:sz w:val="17"/>
                <w:szCs w:val="17"/>
                <w:lang w:eastAsia="ru-RU"/>
              </w:rPr>
              <w:t>1972.</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3. Особа, що внесла пропозицію щодо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4. Кількість, тип та/або клас належних кандидату акцій ПрАТ «Компанія Київенергохолдинг»: </w:t>
            </w:r>
            <w:r>
              <w:rPr>
                <w:rFonts w:eastAsia="Times New Roman" w:cs="Times New Roman" w:ascii="Times New Roman" w:hAnsi="Times New Roman"/>
                <w:sz w:val="17"/>
                <w:szCs w:val="17"/>
                <w:lang w:eastAsia="ru-RU"/>
              </w:rPr>
              <w:t>не належать.</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5. Освіта (повне найменування навчального закладу, рік закінчення, спеціальність, кваліфікація):</w:t>
            </w:r>
          </w:p>
          <w:p>
            <w:pPr>
              <w:pStyle w:val="Normal"/>
              <w:widowControl/>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Національний технічний університет України (КПІ), 1999 рік, спеціальність «Прилади точної механіки», кваліфікація інженер-механік</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6. Місце роботи (основне та/або за сумісництвом), посади, які обіймає кандидат у юридичних особах:</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Департамент комунальної власності м. Києва виконавчого органу Київської міської ради (Київської міської державної адміністрації), головний спеціаліст</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грудня 2016 року по цей час – Департамент комунальної власності м. Києва виконавчого органу Київської міської ради (Київської міської державної адміністрації), головний спеціаліст відділу корпоративних прав управління приватизації та корпоративних прав.</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8. Наявність (відсутність) непогашеної (незнятої) судимості: </w:t>
            </w:r>
            <w:r>
              <w:rPr>
                <w:rFonts w:eastAsia="Times New Roman" w:cs="Times New Roman" w:ascii="Times New Roman" w:hAnsi="Times New Roman"/>
                <w:sz w:val="17"/>
                <w:szCs w:val="17"/>
                <w:lang w:eastAsia="ru-RU"/>
              </w:rPr>
              <w:t>Відсутня</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9. Наявність (відсутність) заборони обіймати певні посади та/або займатись певною діяльністю:  </w:t>
            </w:r>
            <w:r>
              <w:rPr>
                <w:rFonts w:eastAsia="Times New Roman" w:cs="Times New Roman" w:ascii="Times New Roman" w:hAnsi="Times New Roman"/>
                <w:sz w:val="17"/>
                <w:szCs w:val="17"/>
                <w:lang w:eastAsia="ru-RU"/>
              </w:rPr>
              <w:t>частина перша статті 88 Закону України «Про акціонерні товариства»</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10. Чи є особа афілійованою особою ПрАТ «Компанія Київенергохолдинг»: </w:t>
            </w:r>
            <w:r>
              <w:rPr>
                <w:rFonts w:eastAsia="Times New Roman" w:cs="Times New Roman" w:ascii="Times New Roman" w:hAnsi="Times New Roman"/>
                <w:sz w:val="17"/>
                <w:szCs w:val="17"/>
                <w:lang w:eastAsia="ru-RU"/>
              </w:rPr>
              <w:t>Ні.</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11. Акціонери та посадові особи ПрАТ «Компанія Київенергохолдинг» не є афілійованими особами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12</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b/>
                <w:sz w:val="17"/>
                <w:szCs w:val="17"/>
                <w:lang w:eastAsia="ru-RU"/>
              </w:rPr>
              <w:t>Кандидат є представником акціонера</w:t>
            </w:r>
            <w:r>
              <w:rPr>
                <w:rFonts w:eastAsia="Times New Roman" w:cs="Times New Roman" w:ascii="Times New Roman" w:hAnsi="Times New Roman"/>
                <w:sz w:val="17"/>
                <w:szCs w:val="17"/>
                <w:lang w:eastAsia="ru-RU"/>
              </w:rPr>
              <w:t xml:space="preserve"> – 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  </w:t>
            </w:r>
          </w:p>
          <w:p>
            <w:pPr>
              <w:pStyle w:val="Normal"/>
              <w:widowControl/>
              <w:jc w:val="both"/>
              <w:rPr>
                <w:rFonts w:ascii="Times New Roman" w:hAnsi="Times New Roman" w:eastAsia="Times New Roman" w:cs="Times New Roman"/>
                <w:sz w:val="16"/>
                <w:szCs w:val="14"/>
                <w:lang w:val="ru-RU" w:eastAsia="ru-RU"/>
              </w:rPr>
            </w:pPr>
            <w:r>
              <w:rPr>
                <w:rFonts w:eastAsia="Times New Roman" w:cs="Times New Roman" w:ascii="Times New Roman" w:hAnsi="Times New Roman"/>
                <w:sz w:val="17"/>
                <w:szCs w:val="17"/>
                <w:lang w:eastAsia="ru-RU"/>
              </w:rPr>
              <w:t>Кандидатом надано письмову заяву про згоду на обрання членом Ревізійної комісії ПрАТ «Компанія Київенергохолдинг».</w:t>
            </w:r>
            <w:r>
              <w:rPr>
                <w:rFonts w:eastAsia="Times New Roman" w:cs="Times New Roman" w:ascii="Times New Roman" w:hAnsi="Times New Roman"/>
                <w:sz w:val="16"/>
                <w:szCs w:val="14"/>
                <w:lang w:eastAsia="ru-RU"/>
              </w:rPr>
              <w:t xml:space="preserve"> </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72" w:hanging="72"/>
              <w:jc w:val="center"/>
              <w:rPr>
                <w:rFonts w:ascii="Times New Roman" w:hAnsi="Times New Roman" w:eastAsia="Times New Roman" w:cs="Times New Roman"/>
                <w:b/>
                <w:b/>
                <w:sz w:val="19"/>
                <w:szCs w:val="19"/>
                <w:lang w:eastAsia="ru-RU"/>
              </w:rPr>
            </w:pPr>
            <w:r>
              <w:rPr>
                <w:rFonts w:eastAsia="Times New Roman" w:cs="Times New Roman" w:ascii="Times New Roman" w:hAnsi="Times New Roman"/>
                <w:b/>
                <w:sz w:val="19"/>
                <w:szCs w:val="19"/>
                <w:lang w:eastAsia="ru-RU"/>
              </w:rPr>
            </w:r>
          </w:p>
        </w:tc>
      </w:tr>
      <w:tr>
        <w:trPr/>
        <w:tc>
          <w:tcPr>
            <w:tcW w:w="7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6"/>
                <w:szCs w:val="16"/>
                <w:lang w:eastAsia="ru-RU"/>
              </w:rPr>
              <w:t xml:space="preserve">1. </w:t>
            </w:r>
            <w:r>
              <w:rPr>
                <w:rFonts w:eastAsia="Times New Roman" w:cs="Times New Roman" w:ascii="Times New Roman" w:hAnsi="Times New Roman"/>
                <w:b/>
                <w:sz w:val="17"/>
                <w:szCs w:val="17"/>
                <w:lang w:eastAsia="ru-RU"/>
              </w:rPr>
              <w:t>Прізвище, ім’я, по батькові:</w:t>
            </w:r>
          </w:p>
          <w:p>
            <w:pPr>
              <w:pStyle w:val="Normal"/>
              <w:widowControl/>
              <w:jc w:val="both"/>
              <w:rPr>
                <w:rFonts w:ascii="Times New Roman" w:hAnsi="Times New Roman" w:eastAsia="Times New Roman" w:cs="Times New Roman"/>
                <w:b/>
                <w:b/>
                <w:sz w:val="26"/>
                <w:szCs w:val="26"/>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6"/>
                <w:szCs w:val="26"/>
                <w:lang w:eastAsia="ru-RU"/>
              </w:rPr>
              <w:t>Гайнова Оксана Карлівна</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2. Рік народження: </w:t>
            </w:r>
            <w:r>
              <w:rPr>
                <w:rFonts w:eastAsia="Times New Roman" w:cs="Times New Roman" w:ascii="Times New Roman" w:hAnsi="Times New Roman"/>
                <w:sz w:val="17"/>
                <w:szCs w:val="17"/>
                <w:lang w:eastAsia="ru-RU"/>
              </w:rPr>
              <w:t>1969.</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3. Особа, що внесла пропозицію щодо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4. Кількість, тип та/або клас належних кандидату акцій ПрАТ «Компанія Київенергохолдинг»: </w:t>
            </w:r>
            <w:r>
              <w:rPr>
                <w:rFonts w:eastAsia="Times New Roman" w:cs="Times New Roman" w:ascii="Times New Roman" w:hAnsi="Times New Roman"/>
                <w:sz w:val="17"/>
                <w:szCs w:val="17"/>
                <w:lang w:eastAsia="ru-RU"/>
              </w:rPr>
              <w:t>не належать.</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5. Освіта (повне найменування навчального закладу, рік закінчення, спеціальність, кваліфікація):</w:t>
            </w:r>
          </w:p>
          <w:p>
            <w:pPr>
              <w:pStyle w:val="Normal"/>
              <w:widowControl/>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Одеський державний економічний університет, 1998 рік, облік і аудит, магістр з аудиту і обліку</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6. Місце роботи (основне та/або за сумісництвом), посади, які обіймає кандидат у юридичних особах:</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Департамент комунальної власності м. Києва виконавчого органу Київської міської ради (Київської міської державної адміністрації), заступник начальника фінансово-економічного управління – начальник фінансово-аналітичного відділу</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квітня 2016 року по цей час – Департамент комунальної власності м. Києва виконавчого органу Київської міської ради (Київської міської державної адміністрації), заступник начальника фінансово-економічного управління – начальник фінансово-аналітичного відділу</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8. Наявність (відсутність) непогашеної (незнятої) судимості: </w:t>
            </w:r>
            <w:r>
              <w:rPr>
                <w:rFonts w:eastAsia="Times New Roman" w:cs="Times New Roman" w:ascii="Times New Roman" w:hAnsi="Times New Roman"/>
                <w:sz w:val="17"/>
                <w:szCs w:val="17"/>
                <w:lang w:eastAsia="ru-RU"/>
              </w:rPr>
              <w:t>Відсутня</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9. Наявність (відсутність) заборони обіймати певні посади та/або займатись певною діяльністю:  </w:t>
            </w:r>
            <w:r>
              <w:rPr>
                <w:rFonts w:eastAsia="Times New Roman" w:cs="Times New Roman" w:ascii="Times New Roman" w:hAnsi="Times New Roman"/>
                <w:sz w:val="17"/>
                <w:szCs w:val="17"/>
                <w:lang w:eastAsia="ru-RU"/>
              </w:rPr>
              <w:t>частина перша статті 88 Закону України «Про акціонерні товариства»</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10. Чи є особа афілійованою особою ПрАТ «Компанія Київенергохолдинг»: </w:t>
            </w:r>
            <w:r>
              <w:rPr>
                <w:rFonts w:eastAsia="Times New Roman" w:cs="Times New Roman" w:ascii="Times New Roman" w:hAnsi="Times New Roman"/>
                <w:sz w:val="17"/>
                <w:szCs w:val="17"/>
                <w:lang w:eastAsia="ru-RU"/>
              </w:rPr>
              <w:t>Ні.</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11. Акціонери та посадові особи ПрАТ «Компанія Київенергохолдинг» не є афілійованими особами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12</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b/>
                <w:sz w:val="17"/>
                <w:szCs w:val="17"/>
                <w:lang w:eastAsia="ru-RU"/>
              </w:rPr>
              <w:t>Кандидат є представником акціонера</w:t>
            </w:r>
            <w:r>
              <w:rPr>
                <w:rFonts w:eastAsia="Times New Roman" w:cs="Times New Roman" w:ascii="Times New Roman" w:hAnsi="Times New Roman"/>
                <w:sz w:val="17"/>
                <w:szCs w:val="17"/>
                <w:lang w:eastAsia="ru-RU"/>
              </w:rPr>
              <w:t xml:space="preserve"> – 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  </w:t>
            </w:r>
          </w:p>
          <w:p>
            <w:pPr>
              <w:pStyle w:val="Normal"/>
              <w:widowControl/>
              <w:jc w:val="both"/>
              <w:rPr>
                <w:rFonts w:ascii="Times New Roman" w:hAnsi="Times New Roman" w:eastAsia="Times New Roman" w:cs="Times New Roman"/>
                <w:sz w:val="16"/>
                <w:szCs w:val="14"/>
                <w:lang w:val="ru-RU" w:eastAsia="ru-RU"/>
              </w:rPr>
            </w:pPr>
            <w:r>
              <w:rPr>
                <w:rFonts w:eastAsia="Times New Roman" w:cs="Times New Roman" w:ascii="Times New Roman" w:hAnsi="Times New Roman"/>
                <w:sz w:val="17"/>
                <w:szCs w:val="17"/>
                <w:lang w:eastAsia="ru-RU"/>
              </w:rPr>
              <w:t>Кандидатом надано письмову заяву про згоду на обрання членом Ревізійної комісії ПрАТ «Компанія Київенергохолдинг».</w:t>
            </w:r>
            <w:r>
              <w:rPr>
                <w:rFonts w:eastAsia="Times New Roman" w:cs="Times New Roman" w:ascii="Times New Roman" w:hAnsi="Times New Roman"/>
                <w:sz w:val="16"/>
                <w:szCs w:val="14"/>
                <w:lang w:eastAsia="ru-RU"/>
              </w:rPr>
              <w:t xml:space="preserve"> </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72" w:hanging="72"/>
              <w:jc w:val="center"/>
              <w:rPr>
                <w:rFonts w:ascii="Times New Roman" w:hAnsi="Times New Roman" w:eastAsia="Times New Roman" w:cs="Times New Roman"/>
                <w:b/>
                <w:b/>
                <w:sz w:val="19"/>
                <w:szCs w:val="19"/>
                <w:lang w:eastAsia="ru-RU"/>
              </w:rPr>
            </w:pPr>
            <w:r>
              <w:rPr>
                <w:rFonts w:eastAsia="Times New Roman" w:cs="Times New Roman" w:ascii="Times New Roman" w:hAnsi="Times New Roman"/>
                <w:b/>
                <w:sz w:val="19"/>
                <w:szCs w:val="19"/>
                <w:lang w:eastAsia="ru-RU"/>
              </w:rPr>
            </w:r>
          </w:p>
        </w:tc>
      </w:tr>
      <w:tr>
        <w:trPr>
          <w:trHeight w:val="413" w:hRule="atLeast"/>
        </w:trPr>
        <w:tc>
          <w:tcPr>
            <w:tcW w:w="79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6"/>
                <w:szCs w:val="16"/>
                <w:lang w:eastAsia="ru-RU"/>
              </w:rPr>
              <w:t xml:space="preserve">1. </w:t>
            </w:r>
            <w:r>
              <w:rPr>
                <w:rFonts w:eastAsia="Times New Roman" w:cs="Times New Roman" w:ascii="Times New Roman" w:hAnsi="Times New Roman"/>
                <w:b/>
                <w:sz w:val="17"/>
                <w:szCs w:val="17"/>
                <w:lang w:eastAsia="ru-RU"/>
              </w:rPr>
              <w:t>Прізвище, ім’я, по батькові:</w:t>
            </w:r>
          </w:p>
          <w:p>
            <w:pPr>
              <w:pStyle w:val="Normal"/>
              <w:widowControl/>
              <w:jc w:val="both"/>
              <w:rPr>
                <w:rFonts w:ascii="Times New Roman" w:hAnsi="Times New Roman" w:eastAsia="Times New Roman" w:cs="Times New Roman"/>
                <w:b/>
                <w:b/>
                <w:sz w:val="26"/>
                <w:szCs w:val="26"/>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6"/>
                <w:szCs w:val="26"/>
                <w:lang w:eastAsia="ru-RU"/>
              </w:rPr>
              <w:t>Романенко Ніна Павлівна</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2. Рік народження: </w:t>
            </w:r>
            <w:r>
              <w:rPr>
                <w:rFonts w:eastAsia="Times New Roman" w:cs="Times New Roman" w:ascii="Times New Roman" w:hAnsi="Times New Roman"/>
                <w:sz w:val="17"/>
                <w:szCs w:val="17"/>
                <w:lang w:eastAsia="ru-RU"/>
              </w:rPr>
              <w:t>1954.</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3. Особа, що внесла пропозицію щодо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4. Кількість, тип та/або клас належних кандидату акцій ПрАТ «Компанія Київенергохолдинг»: </w:t>
            </w:r>
            <w:r>
              <w:rPr>
                <w:rFonts w:eastAsia="Times New Roman" w:cs="Times New Roman" w:ascii="Times New Roman" w:hAnsi="Times New Roman"/>
                <w:sz w:val="17"/>
                <w:szCs w:val="17"/>
                <w:lang w:eastAsia="ru-RU"/>
              </w:rPr>
              <w:t>не належать.</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5. Освіта (повне найменування навчального закладу, рік закінчення, спеціальність, кваліфікація):</w:t>
            </w:r>
          </w:p>
          <w:p>
            <w:pPr>
              <w:pStyle w:val="Normal"/>
              <w:widowControl/>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Міжрегіональна академія управління персоналом, 2000 рік, спеціальність «Менеджмент організацій», кваліфікація магістра економіки та управління бізнесом</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6. Місце роботи (основне та/або за сумісництвом), посади, які обіймає кандидат у юридичних особах:</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sz w:val="17"/>
                <w:szCs w:val="17"/>
                <w:lang w:eastAsia="ru-RU"/>
              </w:rPr>
              <w:t>Департамент комунальної власності м. Києва виконавчого органу Київської міської ради (Київської міської державної адміністрації), провідний консультант відділу приватизації управління приватизації та корпоративних прав.</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листопада 2012 року по січень 2019 року – начальник відділу приватизації;</w:t>
            </w:r>
          </w:p>
          <w:p>
            <w:pPr>
              <w:pStyle w:val="Normal"/>
              <w:widowControl/>
              <w:jc w:val="both"/>
              <w:rPr>
                <w:rFonts w:ascii="Times New Roman" w:hAnsi="Times New Roman" w:eastAsia="Calibri" w:cs="Times New Roman"/>
                <w:sz w:val="17"/>
                <w:szCs w:val="17"/>
              </w:rPr>
            </w:pPr>
            <w:r>
              <w:rPr>
                <w:rFonts w:eastAsia="Calibri" w:cs="Times New Roman" w:ascii="Times New Roman" w:hAnsi="Times New Roman"/>
                <w:sz w:val="17"/>
                <w:szCs w:val="17"/>
              </w:rPr>
              <w:t>З березня 2019 по цей час - провідний консультант відділу приватизації управління приватизації та корпоративних прав Департаменту</w:t>
            </w:r>
            <w:bookmarkStart w:id="0" w:name="_GoBack"/>
            <w:bookmarkEnd w:id="0"/>
            <w:r>
              <w:rPr>
                <w:rFonts w:eastAsia="Calibri" w:cs="Times New Roman" w:ascii="Times New Roman" w:hAnsi="Times New Roman"/>
                <w:sz w:val="17"/>
                <w:szCs w:val="17"/>
              </w:rPr>
              <w:t xml:space="preserve"> комунальної власності м. Києва виконавчого органу Київської міської ради (Київської міської державної адміністрації).</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8. Наявність (відсутність) непогашеної (незнятої) судимості: </w:t>
            </w:r>
            <w:r>
              <w:rPr>
                <w:rFonts w:eastAsia="Times New Roman" w:cs="Times New Roman" w:ascii="Times New Roman" w:hAnsi="Times New Roman"/>
                <w:sz w:val="17"/>
                <w:szCs w:val="17"/>
                <w:lang w:eastAsia="ru-RU"/>
              </w:rPr>
              <w:t>Відсутня</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 xml:space="preserve">9. Наявність (відсутність) заборони обіймати певні посади та/або займатись певною діяльністю:  </w:t>
            </w:r>
            <w:r>
              <w:rPr>
                <w:rFonts w:eastAsia="Times New Roman" w:cs="Times New Roman" w:ascii="Times New Roman" w:hAnsi="Times New Roman"/>
                <w:sz w:val="17"/>
                <w:szCs w:val="17"/>
                <w:lang w:eastAsia="ru-RU"/>
              </w:rPr>
              <w:t>частина перша статті 88 Закону України «Про акціонерні товариства»</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 xml:space="preserve">10. Чи є особа афілійованою особою ПрАТ «Компанія Київенергохолдинг»: </w:t>
            </w:r>
            <w:r>
              <w:rPr>
                <w:rFonts w:eastAsia="Times New Roman" w:cs="Times New Roman" w:ascii="Times New Roman" w:hAnsi="Times New Roman"/>
                <w:sz w:val="17"/>
                <w:szCs w:val="17"/>
                <w:lang w:eastAsia="ru-RU"/>
              </w:rPr>
              <w:t>Ні.</w:t>
            </w:r>
          </w:p>
          <w:p>
            <w:pPr>
              <w:pStyle w:val="Normal"/>
              <w:widowControl/>
              <w:jc w:val="both"/>
              <w:rPr>
                <w:rFonts w:ascii="Times New Roman" w:hAnsi="Times New Roman" w:eastAsia="Times New Roman" w:cs="Times New Roman"/>
                <w:b/>
                <w:b/>
                <w:sz w:val="17"/>
                <w:szCs w:val="17"/>
                <w:lang w:eastAsia="ru-RU"/>
              </w:rPr>
            </w:pPr>
            <w:r>
              <w:rPr>
                <w:rFonts w:eastAsia="Times New Roman" w:cs="Times New Roman" w:ascii="Times New Roman" w:hAnsi="Times New Roman"/>
                <w:b/>
                <w:sz w:val="17"/>
                <w:szCs w:val="17"/>
                <w:lang w:eastAsia="ru-RU"/>
              </w:rPr>
              <w:t>11. Акціонери та посадові особи ПрАТ «Компанія Київенергохолдинг» не є афілійованими особами кандидата.</w:t>
            </w:r>
          </w:p>
          <w:p>
            <w:pPr>
              <w:pStyle w:val="Normal"/>
              <w:widowControl/>
              <w:jc w:val="both"/>
              <w:rPr>
                <w:rFonts w:ascii="Times New Roman" w:hAnsi="Times New Roman" w:eastAsia="Times New Roman" w:cs="Times New Roman"/>
                <w:sz w:val="17"/>
                <w:szCs w:val="17"/>
                <w:lang w:eastAsia="ru-RU"/>
              </w:rPr>
            </w:pPr>
            <w:r>
              <w:rPr>
                <w:rFonts w:eastAsia="Times New Roman" w:cs="Times New Roman" w:ascii="Times New Roman" w:hAnsi="Times New Roman"/>
                <w:b/>
                <w:sz w:val="17"/>
                <w:szCs w:val="17"/>
                <w:lang w:eastAsia="ru-RU"/>
              </w:rPr>
              <w:t>12</w:t>
            </w:r>
            <w:r>
              <w:rPr>
                <w:rFonts w:eastAsia="Times New Roman" w:cs="Times New Roman" w:ascii="Times New Roman" w:hAnsi="Times New Roman"/>
                <w:sz w:val="17"/>
                <w:szCs w:val="17"/>
                <w:lang w:eastAsia="ru-RU"/>
              </w:rPr>
              <w:t xml:space="preserve">. </w:t>
            </w:r>
            <w:r>
              <w:rPr>
                <w:rFonts w:eastAsia="Times New Roman" w:cs="Times New Roman" w:ascii="Times New Roman" w:hAnsi="Times New Roman"/>
                <w:b/>
                <w:sz w:val="17"/>
                <w:szCs w:val="17"/>
                <w:lang w:eastAsia="ru-RU"/>
              </w:rPr>
              <w:t>Кандидат є представником акціонера</w:t>
            </w:r>
            <w:r>
              <w:rPr>
                <w:rFonts w:eastAsia="Times New Roman" w:cs="Times New Roman" w:ascii="Times New Roman" w:hAnsi="Times New Roman"/>
                <w:sz w:val="17"/>
                <w:szCs w:val="17"/>
                <w:lang w:eastAsia="ru-RU"/>
              </w:rPr>
              <w:t xml:space="preserve"> – 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920520124 простих бездокументарних іменних акцій ПрАТ «Компанія Київенергохолдинг», що становить 60,9999% від статутного капіталу ПрАТ «Компанія Київенергохолдинг».  </w:t>
            </w:r>
          </w:p>
          <w:p>
            <w:pPr>
              <w:pStyle w:val="Normal"/>
              <w:widowControl/>
              <w:jc w:val="both"/>
              <w:rPr>
                <w:rFonts w:ascii="Times New Roman" w:hAnsi="Times New Roman" w:eastAsia="Times New Roman" w:cs="Times New Roman"/>
                <w:sz w:val="16"/>
                <w:szCs w:val="14"/>
                <w:lang w:val="ru-RU" w:eastAsia="ru-RU"/>
              </w:rPr>
            </w:pPr>
            <w:r>
              <w:rPr>
                <w:rFonts w:eastAsia="Times New Roman" w:cs="Times New Roman" w:ascii="Times New Roman" w:hAnsi="Times New Roman"/>
                <w:sz w:val="17"/>
                <w:szCs w:val="17"/>
                <w:lang w:eastAsia="ru-RU"/>
              </w:rPr>
              <w:t>Кандидатом надано письмову заяву про згоду на обрання членом Ревізійної комісії ПрАТ «Компанія Київенергохолдинг».</w:t>
            </w:r>
            <w:r>
              <w:rPr>
                <w:rFonts w:eastAsia="Times New Roman" w:cs="Times New Roman" w:ascii="Times New Roman" w:hAnsi="Times New Roman"/>
                <w:sz w:val="16"/>
                <w:szCs w:val="14"/>
                <w:lang w:eastAsia="ru-RU"/>
              </w:rPr>
              <w:t xml:space="preserve"> </w:t>
            </w:r>
          </w:p>
        </w:tc>
        <w:tc>
          <w:tcPr>
            <w:tcW w:w="2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ind w:left="72" w:hanging="72"/>
              <w:jc w:val="center"/>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tc>
      </w:tr>
    </w:tbl>
    <w:p>
      <w:pPr>
        <w:pStyle w:val="Style17"/>
        <w:spacing w:before="8" w:after="0"/>
        <w:rPr>
          <w:rFonts w:ascii="Times New Roman" w:hAnsi="Times New Roman" w:cs="Times New Roman"/>
        </w:rPr>
      </w:pPr>
      <w:r>
        <w:rPr>
          <w:rFonts w:cs="Times New Roman" w:ascii="Times New Roman" w:hAnsi="Times New Roman"/>
        </w:rPr>
      </w:r>
    </w:p>
    <w:p>
      <w:pPr>
        <w:pStyle w:val="Style17"/>
        <w:spacing w:lineRule="auto" w:line="242"/>
        <w:ind w:left="212" w:right="228" w:hanging="0"/>
        <w:jc w:val="both"/>
        <w:rPr>
          <w:rFonts w:ascii="Times New Roman" w:hAnsi="Times New Roman" w:cs="Times New Roman"/>
        </w:rPr>
      </w:pPr>
      <w:r>
        <w:rPr>
          <w:rFonts w:cs="Times New Roman" w:ascii="Times New Roman" w:hAnsi="Times New Roman"/>
        </w:rPr>
        <w:t>Бюлетень</w:t>
      </w:r>
      <w:r>
        <w:rPr>
          <w:rFonts w:cs="Times New Roman" w:ascii="Times New Roman" w:hAnsi="Times New Roman"/>
          <w:spacing w:val="1"/>
        </w:rPr>
        <w:t xml:space="preserve"> </w:t>
      </w:r>
      <w:r>
        <w:rPr>
          <w:rFonts w:cs="Times New Roman" w:ascii="Times New Roman" w:hAnsi="Times New Roman"/>
        </w:rPr>
        <w:t>для</w:t>
      </w:r>
      <w:r>
        <w:rPr>
          <w:rFonts w:cs="Times New Roman" w:ascii="Times New Roman" w:hAnsi="Times New Roman"/>
          <w:spacing w:val="1"/>
        </w:rPr>
        <w:t xml:space="preserve"> </w:t>
      </w:r>
      <w:r>
        <w:rPr>
          <w:rFonts w:cs="Times New Roman" w:ascii="Times New Roman" w:hAnsi="Times New Roman"/>
        </w:rPr>
        <w:t>голосування</w:t>
      </w:r>
      <w:r>
        <w:rPr>
          <w:rFonts w:cs="Times New Roman" w:ascii="Times New Roman" w:hAnsi="Times New Roman"/>
          <w:spacing w:val="1"/>
        </w:rPr>
        <w:t xml:space="preserve"> </w:t>
      </w:r>
      <w:r>
        <w:rPr>
          <w:rFonts w:cs="Times New Roman" w:ascii="Times New Roman" w:hAnsi="Times New Roman"/>
        </w:rPr>
        <w:t>на</w:t>
      </w:r>
      <w:r>
        <w:rPr>
          <w:rFonts w:cs="Times New Roman" w:ascii="Times New Roman" w:hAnsi="Times New Roman"/>
          <w:spacing w:val="1"/>
        </w:rPr>
        <w:t xml:space="preserve"> </w:t>
      </w:r>
      <w:r>
        <w:rPr>
          <w:rFonts w:cs="Times New Roman" w:ascii="Times New Roman" w:hAnsi="Times New Roman"/>
        </w:rPr>
        <w:t>загальних</w:t>
      </w:r>
      <w:r>
        <w:rPr>
          <w:rFonts w:cs="Times New Roman" w:ascii="Times New Roman" w:hAnsi="Times New Roman"/>
          <w:spacing w:val="1"/>
        </w:rPr>
        <w:t xml:space="preserve"> </w:t>
      </w:r>
      <w:r>
        <w:rPr>
          <w:rFonts w:cs="Times New Roman" w:ascii="Times New Roman" w:hAnsi="Times New Roman"/>
        </w:rPr>
        <w:t>зборах</w:t>
      </w:r>
      <w:r>
        <w:rPr>
          <w:rFonts w:cs="Times New Roman" w:ascii="Times New Roman" w:hAnsi="Times New Roman"/>
          <w:spacing w:val="1"/>
        </w:rPr>
        <w:t xml:space="preserve"> </w:t>
      </w:r>
      <w:r>
        <w:rPr>
          <w:rFonts w:cs="Times New Roman" w:ascii="Times New Roman" w:hAnsi="Times New Roman"/>
        </w:rPr>
        <w:t>засвідчується</w:t>
      </w:r>
      <w:r>
        <w:rPr>
          <w:rFonts w:cs="Times New Roman" w:ascii="Times New Roman" w:hAnsi="Times New Roman"/>
          <w:spacing w:val="1"/>
        </w:rPr>
        <w:t xml:space="preserve"> </w:t>
      </w:r>
      <w:r>
        <w:rPr>
          <w:rFonts w:cs="Times New Roman" w:ascii="Times New Roman" w:hAnsi="Times New Roman"/>
        </w:rPr>
        <w:t>одним</w:t>
      </w:r>
      <w:r>
        <w:rPr>
          <w:rFonts w:cs="Times New Roman" w:ascii="Times New Roman" w:hAnsi="Times New Roman"/>
          <w:spacing w:val="1"/>
        </w:rPr>
        <w:t xml:space="preserve"> </w:t>
      </w:r>
      <w:r>
        <w:rPr>
          <w:rFonts w:cs="Times New Roman" w:ascii="Times New Roman" w:hAnsi="Times New Roman"/>
        </w:rPr>
        <w:t>з</w:t>
      </w:r>
      <w:r>
        <w:rPr>
          <w:rFonts w:cs="Times New Roman" w:ascii="Times New Roman" w:hAnsi="Times New Roman"/>
          <w:spacing w:val="1"/>
        </w:rPr>
        <w:t xml:space="preserve"> </w:t>
      </w:r>
      <w:r>
        <w:rPr>
          <w:rFonts w:cs="Times New Roman" w:ascii="Times New Roman" w:hAnsi="Times New Roman"/>
        </w:rPr>
        <w:t>наступних</w:t>
      </w:r>
      <w:r>
        <w:rPr>
          <w:rFonts w:cs="Times New Roman" w:ascii="Times New Roman" w:hAnsi="Times New Roman"/>
          <w:spacing w:val="1"/>
        </w:rPr>
        <w:t xml:space="preserve"> </w:t>
      </w:r>
      <w:r>
        <w:rPr>
          <w:rFonts w:cs="Times New Roman" w:ascii="Times New Roman" w:hAnsi="Times New Roman"/>
        </w:rPr>
        <w:t>способів</w:t>
      </w:r>
      <w:r>
        <w:rPr>
          <w:rFonts w:cs="Times New Roman" w:ascii="Times New Roman" w:hAnsi="Times New Roman"/>
          <w:spacing w:val="1"/>
        </w:rPr>
        <w:t xml:space="preserve"> </w:t>
      </w:r>
      <w:r>
        <w:rPr>
          <w:rFonts w:cs="Times New Roman" w:ascii="Times New Roman" w:hAnsi="Times New Roman"/>
        </w:rPr>
        <w:t>за</w:t>
      </w:r>
      <w:r>
        <w:rPr>
          <w:rFonts w:cs="Times New Roman" w:ascii="Times New Roman" w:hAnsi="Times New Roman"/>
          <w:spacing w:val="1"/>
        </w:rPr>
        <w:t xml:space="preserve"> </w:t>
      </w:r>
      <w:r>
        <w:rPr>
          <w:rFonts w:cs="Times New Roman" w:ascii="Times New Roman" w:hAnsi="Times New Roman"/>
        </w:rPr>
        <w:t>вибором</w:t>
      </w:r>
      <w:r>
        <w:rPr>
          <w:rFonts w:cs="Times New Roman" w:ascii="Times New Roman" w:hAnsi="Times New Roman"/>
          <w:spacing w:val="1"/>
        </w:rPr>
        <w:t xml:space="preserve"> </w:t>
      </w:r>
      <w:r>
        <w:rPr>
          <w:rFonts w:cs="Times New Roman" w:ascii="Times New Roman" w:hAnsi="Times New Roman"/>
        </w:rPr>
        <w:t>акціонера:</w:t>
      </w:r>
    </w:p>
    <w:p>
      <w:pPr>
        <w:pStyle w:val="ListParagraph"/>
        <w:numPr>
          <w:ilvl w:val="0"/>
          <w:numId w:val="1"/>
        </w:numPr>
        <w:tabs>
          <w:tab w:val="left" w:pos="434" w:leader="none"/>
        </w:tabs>
        <w:spacing w:lineRule="exact" w:line="213"/>
        <w:rPr>
          <w:rFonts w:ascii="Times New Roman" w:hAnsi="Times New Roman" w:cs="Times New Roman"/>
          <w:sz w:val="19"/>
        </w:rPr>
      </w:pPr>
      <w:r>
        <w:rPr>
          <w:rFonts w:cs="Times New Roman" w:ascii="Times New Roman" w:hAnsi="Times New Roman"/>
          <w:spacing w:val="-1"/>
          <w:sz w:val="19"/>
        </w:rPr>
        <w:t>за</w:t>
      </w:r>
      <w:r>
        <w:rPr>
          <w:rFonts w:cs="Times New Roman" w:ascii="Times New Roman" w:hAnsi="Times New Roman"/>
          <w:spacing w:val="-11"/>
          <w:sz w:val="19"/>
        </w:rPr>
        <w:t xml:space="preserve"> </w:t>
      </w:r>
      <w:r>
        <w:rPr>
          <w:rFonts w:cs="Times New Roman" w:ascii="Times New Roman" w:hAnsi="Times New Roman"/>
          <w:spacing w:val="-1"/>
          <w:sz w:val="19"/>
        </w:rPr>
        <w:t>допомогою</w:t>
      </w:r>
      <w:r>
        <w:rPr>
          <w:rFonts w:cs="Times New Roman" w:ascii="Times New Roman" w:hAnsi="Times New Roman"/>
          <w:spacing w:val="-11"/>
          <w:sz w:val="19"/>
        </w:rPr>
        <w:t xml:space="preserve"> </w:t>
      </w:r>
      <w:r>
        <w:rPr>
          <w:rFonts w:cs="Times New Roman" w:ascii="Times New Roman" w:hAnsi="Times New Roman"/>
          <w:spacing w:val="-1"/>
          <w:sz w:val="19"/>
        </w:rPr>
        <w:t>кваліфікованого</w:t>
      </w:r>
      <w:r>
        <w:rPr>
          <w:rFonts w:cs="Times New Roman" w:ascii="Times New Roman" w:hAnsi="Times New Roman"/>
          <w:spacing w:val="-11"/>
          <w:sz w:val="19"/>
        </w:rPr>
        <w:t xml:space="preserve"> </w:t>
      </w:r>
      <w:r>
        <w:rPr>
          <w:rFonts w:cs="Times New Roman" w:ascii="Times New Roman" w:hAnsi="Times New Roman"/>
          <w:spacing w:val="-1"/>
          <w:sz w:val="19"/>
        </w:rPr>
        <w:t>електронного</w:t>
      </w:r>
      <w:r>
        <w:rPr>
          <w:rFonts w:cs="Times New Roman" w:ascii="Times New Roman" w:hAnsi="Times New Roman"/>
          <w:spacing w:val="-11"/>
          <w:sz w:val="19"/>
        </w:rPr>
        <w:t xml:space="preserve"> </w:t>
      </w:r>
      <w:r>
        <w:rPr>
          <w:rFonts w:cs="Times New Roman" w:ascii="Times New Roman" w:hAnsi="Times New Roman"/>
          <w:spacing w:val="-1"/>
          <w:sz w:val="19"/>
        </w:rPr>
        <w:t>підпису</w:t>
      </w:r>
      <w:r>
        <w:rPr>
          <w:rFonts w:cs="Times New Roman" w:ascii="Times New Roman" w:hAnsi="Times New Roman"/>
          <w:spacing w:val="-9"/>
          <w:sz w:val="19"/>
        </w:rPr>
        <w:t xml:space="preserve"> </w:t>
      </w:r>
      <w:r>
        <w:rPr>
          <w:rFonts w:cs="Times New Roman" w:ascii="Times New Roman" w:hAnsi="Times New Roman"/>
          <w:sz w:val="19"/>
        </w:rPr>
        <w:t>акціонера</w:t>
      </w:r>
      <w:r>
        <w:rPr>
          <w:rFonts w:cs="Times New Roman" w:ascii="Times New Roman" w:hAnsi="Times New Roman"/>
          <w:spacing w:val="-10"/>
          <w:sz w:val="19"/>
        </w:rPr>
        <w:t xml:space="preserve"> </w:t>
      </w:r>
      <w:r>
        <w:rPr>
          <w:rFonts w:cs="Times New Roman" w:ascii="Times New Roman" w:hAnsi="Times New Roman"/>
          <w:sz w:val="19"/>
        </w:rPr>
        <w:t>(представника</w:t>
      </w:r>
      <w:r>
        <w:rPr>
          <w:rFonts w:cs="Times New Roman" w:ascii="Times New Roman" w:hAnsi="Times New Roman"/>
          <w:spacing w:val="-10"/>
          <w:sz w:val="19"/>
        </w:rPr>
        <w:t xml:space="preserve"> акціонера</w:t>
      </w:r>
      <w:r>
        <w:rPr>
          <w:rFonts w:cs="Times New Roman" w:ascii="Times New Roman" w:hAnsi="Times New Roman"/>
          <w:sz w:val="19"/>
        </w:rPr>
        <w:t>);</w:t>
      </w:r>
    </w:p>
    <w:p>
      <w:pPr>
        <w:pStyle w:val="ListParagraph"/>
        <w:numPr>
          <w:ilvl w:val="0"/>
          <w:numId w:val="1"/>
        </w:numPr>
        <w:tabs>
          <w:tab w:val="left" w:pos="482" w:leader="none"/>
        </w:tabs>
        <w:spacing w:lineRule="auto" w:line="242" w:before="4" w:after="0"/>
        <w:ind w:left="212" w:right="219" w:hanging="0"/>
        <w:rPr>
          <w:rFonts w:ascii="Times New Roman" w:hAnsi="Times New Roman" w:cs="Times New Roman"/>
          <w:sz w:val="19"/>
        </w:rPr>
      </w:pPr>
      <w:r>
        <w:rPr>
          <w:rFonts w:cs="Times New Roman" w:ascii="Times New Roman" w:hAnsi="Times New Roman"/>
          <w:sz w:val="19"/>
        </w:rPr>
        <w:t>нотаріально, за умови підписання бюлетеня в присутності нотаріуса або посадової особи, яка вчиняє</w:t>
      </w:r>
      <w:r>
        <w:rPr>
          <w:rFonts w:cs="Times New Roman" w:ascii="Times New Roman" w:hAnsi="Times New Roman"/>
          <w:spacing w:val="1"/>
          <w:sz w:val="19"/>
        </w:rPr>
        <w:t xml:space="preserve"> </w:t>
      </w:r>
      <w:r>
        <w:rPr>
          <w:rFonts w:cs="Times New Roman" w:ascii="Times New Roman" w:hAnsi="Times New Roman"/>
          <w:sz w:val="19"/>
        </w:rPr>
        <w:t>нотаріальні</w:t>
      </w:r>
      <w:r>
        <w:rPr>
          <w:rFonts w:cs="Times New Roman" w:ascii="Times New Roman" w:hAnsi="Times New Roman"/>
          <w:spacing w:val="2"/>
          <w:sz w:val="19"/>
        </w:rPr>
        <w:t xml:space="preserve"> </w:t>
      </w:r>
      <w:r>
        <w:rPr>
          <w:rFonts w:cs="Times New Roman" w:ascii="Times New Roman" w:hAnsi="Times New Roman"/>
          <w:sz w:val="19"/>
        </w:rPr>
        <w:t>дії;</w:t>
      </w:r>
    </w:p>
    <w:p>
      <w:pPr>
        <w:pStyle w:val="ListParagraph"/>
        <w:numPr>
          <w:ilvl w:val="0"/>
          <w:numId w:val="1"/>
        </w:numPr>
        <w:tabs>
          <w:tab w:val="left" w:pos="542" w:leader="none"/>
        </w:tabs>
        <w:spacing w:lineRule="auto" w:line="242"/>
        <w:ind w:left="212" w:right="221" w:hanging="0"/>
        <w:rPr>
          <w:rFonts w:ascii="Times New Roman" w:hAnsi="Times New Roman" w:cs="Times New Roman"/>
          <w:sz w:val="19"/>
        </w:rPr>
      </w:pPr>
      <w:r>
        <w:rPr>
          <w:rFonts w:cs="Times New Roman" w:ascii="Times New Roman" w:hAnsi="Times New Roman"/>
          <w:sz w:val="19"/>
        </w:rPr>
        <w:t>депозитарною</w:t>
      </w:r>
      <w:r>
        <w:rPr>
          <w:rFonts w:cs="Times New Roman" w:ascii="Times New Roman" w:hAnsi="Times New Roman"/>
          <w:spacing w:val="1"/>
          <w:sz w:val="19"/>
        </w:rPr>
        <w:t xml:space="preserve"> </w:t>
      </w:r>
      <w:r>
        <w:rPr>
          <w:rFonts w:cs="Times New Roman" w:ascii="Times New Roman" w:hAnsi="Times New Roman"/>
          <w:sz w:val="19"/>
        </w:rPr>
        <w:t>установою,</w:t>
      </w:r>
      <w:r>
        <w:rPr>
          <w:rFonts w:cs="Times New Roman" w:ascii="Times New Roman" w:hAnsi="Times New Roman"/>
          <w:spacing w:val="1"/>
          <w:sz w:val="19"/>
        </w:rPr>
        <w:t xml:space="preserve"> </w:t>
      </w:r>
      <w:r>
        <w:rPr>
          <w:rFonts w:cs="Times New Roman" w:ascii="Times New Roman" w:hAnsi="Times New Roman"/>
          <w:sz w:val="19"/>
        </w:rPr>
        <w:t>яка</w:t>
      </w:r>
      <w:r>
        <w:rPr>
          <w:rFonts w:cs="Times New Roman" w:ascii="Times New Roman" w:hAnsi="Times New Roman"/>
          <w:spacing w:val="1"/>
          <w:sz w:val="19"/>
        </w:rPr>
        <w:t xml:space="preserve"> </w:t>
      </w:r>
      <w:r>
        <w:rPr>
          <w:rFonts w:cs="Times New Roman" w:ascii="Times New Roman" w:hAnsi="Times New Roman"/>
          <w:sz w:val="19"/>
        </w:rPr>
        <w:t>обслуговує</w:t>
      </w:r>
      <w:r>
        <w:rPr>
          <w:rFonts w:cs="Times New Roman" w:ascii="Times New Roman" w:hAnsi="Times New Roman"/>
          <w:spacing w:val="1"/>
          <w:sz w:val="19"/>
        </w:rPr>
        <w:t xml:space="preserve"> </w:t>
      </w:r>
      <w:r>
        <w:rPr>
          <w:rFonts w:cs="Times New Roman" w:ascii="Times New Roman" w:hAnsi="Times New Roman"/>
          <w:sz w:val="19"/>
        </w:rPr>
        <w:t>рахунок</w:t>
      </w:r>
      <w:r>
        <w:rPr>
          <w:rFonts w:cs="Times New Roman" w:ascii="Times New Roman" w:hAnsi="Times New Roman"/>
          <w:spacing w:val="1"/>
          <w:sz w:val="19"/>
        </w:rPr>
        <w:t xml:space="preserve"> </w:t>
      </w:r>
      <w:r>
        <w:rPr>
          <w:rFonts w:cs="Times New Roman" w:ascii="Times New Roman" w:hAnsi="Times New Roman"/>
          <w:sz w:val="19"/>
        </w:rPr>
        <w:t>в</w:t>
      </w:r>
      <w:r>
        <w:rPr>
          <w:rFonts w:cs="Times New Roman" w:ascii="Times New Roman" w:hAnsi="Times New Roman"/>
          <w:spacing w:val="1"/>
          <w:sz w:val="19"/>
        </w:rPr>
        <w:t xml:space="preserve"> </w:t>
      </w:r>
      <w:r>
        <w:rPr>
          <w:rFonts w:cs="Times New Roman" w:ascii="Times New Roman" w:hAnsi="Times New Roman"/>
          <w:sz w:val="19"/>
        </w:rPr>
        <w:t>цінних</w:t>
      </w:r>
      <w:r>
        <w:rPr>
          <w:rFonts w:cs="Times New Roman" w:ascii="Times New Roman" w:hAnsi="Times New Roman"/>
          <w:spacing w:val="1"/>
          <w:sz w:val="19"/>
        </w:rPr>
        <w:t xml:space="preserve"> </w:t>
      </w:r>
      <w:r>
        <w:rPr>
          <w:rFonts w:cs="Times New Roman" w:ascii="Times New Roman" w:hAnsi="Times New Roman"/>
          <w:sz w:val="19"/>
        </w:rPr>
        <w:t>паперах</w:t>
      </w:r>
      <w:r>
        <w:rPr>
          <w:rFonts w:cs="Times New Roman" w:ascii="Times New Roman" w:hAnsi="Times New Roman"/>
          <w:spacing w:val="1"/>
          <w:sz w:val="19"/>
        </w:rPr>
        <w:t xml:space="preserve"> </w:t>
      </w:r>
      <w:r>
        <w:rPr>
          <w:rFonts w:cs="Times New Roman" w:ascii="Times New Roman" w:hAnsi="Times New Roman"/>
          <w:sz w:val="19"/>
        </w:rPr>
        <w:t>такого</w:t>
      </w:r>
      <w:r>
        <w:rPr>
          <w:rFonts w:cs="Times New Roman" w:ascii="Times New Roman" w:hAnsi="Times New Roman"/>
          <w:spacing w:val="1"/>
          <w:sz w:val="19"/>
        </w:rPr>
        <w:t xml:space="preserve"> </w:t>
      </w:r>
      <w:r>
        <w:rPr>
          <w:rFonts w:cs="Times New Roman" w:ascii="Times New Roman" w:hAnsi="Times New Roman"/>
          <w:sz w:val="19"/>
        </w:rPr>
        <w:t>акціонера,</w:t>
      </w:r>
      <w:r>
        <w:rPr>
          <w:rFonts w:cs="Times New Roman" w:ascii="Times New Roman" w:hAnsi="Times New Roman"/>
          <w:spacing w:val="1"/>
          <w:sz w:val="19"/>
        </w:rPr>
        <w:t xml:space="preserve"> </w:t>
      </w:r>
      <w:r>
        <w:rPr>
          <w:rFonts w:cs="Times New Roman" w:ascii="Times New Roman" w:hAnsi="Times New Roman"/>
          <w:sz w:val="19"/>
        </w:rPr>
        <w:t>на</w:t>
      </w:r>
      <w:r>
        <w:rPr>
          <w:rFonts w:cs="Times New Roman" w:ascii="Times New Roman" w:hAnsi="Times New Roman"/>
          <w:spacing w:val="1"/>
          <w:sz w:val="19"/>
        </w:rPr>
        <w:t xml:space="preserve"> </w:t>
      </w:r>
      <w:r>
        <w:rPr>
          <w:rFonts w:cs="Times New Roman" w:ascii="Times New Roman" w:hAnsi="Times New Roman"/>
          <w:sz w:val="19"/>
        </w:rPr>
        <w:t>якому</w:t>
      </w:r>
      <w:r>
        <w:rPr>
          <w:rFonts w:cs="Times New Roman" w:ascii="Times New Roman" w:hAnsi="Times New Roman"/>
          <w:spacing w:val="1"/>
          <w:sz w:val="19"/>
        </w:rPr>
        <w:t xml:space="preserve"> </w:t>
      </w:r>
      <w:r>
        <w:rPr>
          <w:rFonts w:cs="Times New Roman" w:ascii="Times New Roman" w:hAnsi="Times New Roman"/>
          <w:sz w:val="19"/>
        </w:rPr>
        <w:t xml:space="preserve">обліковуються належні акціонеру акції товариства, за умови підписання бюлетеня в присутності уповноваженої </w:t>
      </w:r>
      <w:r>
        <w:rPr>
          <w:rFonts w:cs="Times New Roman" w:ascii="Times New Roman" w:hAnsi="Times New Roman"/>
          <w:spacing w:val="-48"/>
          <w:sz w:val="19"/>
        </w:rPr>
        <w:t xml:space="preserve"> </w:t>
      </w:r>
      <w:r>
        <w:rPr>
          <w:rFonts w:cs="Times New Roman" w:ascii="Times New Roman" w:hAnsi="Times New Roman"/>
          <w:sz w:val="19"/>
        </w:rPr>
        <w:t>особи депозитарної</w:t>
      </w:r>
      <w:r>
        <w:rPr>
          <w:rFonts w:cs="Times New Roman" w:ascii="Times New Roman" w:hAnsi="Times New Roman"/>
          <w:spacing w:val="2"/>
          <w:sz w:val="19"/>
        </w:rPr>
        <w:t xml:space="preserve"> </w:t>
      </w:r>
      <w:r>
        <w:rPr>
          <w:rFonts w:cs="Times New Roman" w:ascii="Times New Roman" w:hAnsi="Times New Roman"/>
          <w:sz w:val="19"/>
        </w:rPr>
        <w:t>установи.</w:t>
      </w:r>
    </w:p>
    <w:p>
      <w:pPr>
        <w:pStyle w:val="Style17"/>
        <w:spacing w:lineRule="auto" w:line="242" w:before="93" w:after="0"/>
        <w:ind w:left="212" w:right="223" w:hanging="0"/>
        <w:jc w:val="both"/>
        <w:rPr>
          <w:rFonts w:ascii="Times New Roman" w:hAnsi="Times New Roman" w:cs="Times New Roman"/>
        </w:rPr>
      </w:pPr>
      <w:r>
        <w:rPr>
          <w:rFonts w:cs="Times New Roman" w:ascii="Times New Roman" w:hAnsi="Times New Roman"/>
        </w:rPr>
        <w:t xml:space="preserve">Засвідчений бюлетень для голосування подається до депозитарної установи, яка обслуговує рахунок в цінних </w:t>
      </w:r>
      <w:r>
        <w:rPr>
          <w:rFonts w:cs="Times New Roman" w:ascii="Times New Roman" w:hAnsi="Times New Roman"/>
          <w:spacing w:val="-48"/>
        </w:rPr>
        <w:t xml:space="preserve"> </w:t>
      </w:r>
      <w:r>
        <w:rPr>
          <w:rFonts w:cs="Times New Roman" w:ascii="Times New Roman" w:hAnsi="Times New Roman"/>
        </w:rPr>
        <w:t>паперах акціонера, на якому обліковуються належні акціонеру акції Товариства на дату складення переліку</w:t>
      </w:r>
      <w:r>
        <w:rPr>
          <w:rFonts w:cs="Times New Roman" w:ascii="Times New Roman" w:hAnsi="Times New Roman"/>
          <w:spacing w:val="1"/>
        </w:rPr>
        <w:t xml:space="preserve"> </w:t>
      </w:r>
      <w:r>
        <w:rPr>
          <w:rFonts w:cs="Times New Roman" w:ascii="Times New Roman" w:hAnsi="Times New Roman"/>
        </w:rPr>
        <w:t>акціонерів,</w:t>
      </w:r>
      <w:r>
        <w:rPr>
          <w:rFonts w:cs="Times New Roman" w:ascii="Times New Roman" w:hAnsi="Times New Roman"/>
          <w:spacing w:val="1"/>
        </w:rPr>
        <w:t xml:space="preserve"> </w:t>
      </w:r>
      <w:r>
        <w:rPr>
          <w:rFonts w:cs="Times New Roman" w:ascii="Times New Roman" w:hAnsi="Times New Roman"/>
        </w:rPr>
        <w:t>які</w:t>
      </w:r>
      <w:r>
        <w:rPr>
          <w:rFonts w:cs="Times New Roman" w:ascii="Times New Roman" w:hAnsi="Times New Roman"/>
          <w:spacing w:val="1"/>
        </w:rPr>
        <w:t xml:space="preserve"> </w:t>
      </w:r>
      <w:r>
        <w:rPr>
          <w:rFonts w:cs="Times New Roman" w:ascii="Times New Roman" w:hAnsi="Times New Roman"/>
        </w:rPr>
        <w:t>мають</w:t>
      </w:r>
      <w:r>
        <w:rPr>
          <w:rFonts w:cs="Times New Roman" w:ascii="Times New Roman" w:hAnsi="Times New Roman"/>
          <w:spacing w:val="1"/>
        </w:rPr>
        <w:t xml:space="preserve"> </w:t>
      </w:r>
      <w:r>
        <w:rPr>
          <w:rFonts w:cs="Times New Roman" w:ascii="Times New Roman" w:hAnsi="Times New Roman"/>
        </w:rPr>
        <w:t>право</w:t>
      </w:r>
      <w:r>
        <w:rPr>
          <w:rFonts w:cs="Times New Roman" w:ascii="Times New Roman" w:hAnsi="Times New Roman"/>
          <w:spacing w:val="1"/>
        </w:rPr>
        <w:t xml:space="preserve"> </w:t>
      </w:r>
      <w:r>
        <w:rPr>
          <w:rFonts w:cs="Times New Roman" w:ascii="Times New Roman" w:hAnsi="Times New Roman"/>
        </w:rPr>
        <w:t>на</w:t>
      </w:r>
      <w:r>
        <w:rPr>
          <w:rFonts w:cs="Times New Roman" w:ascii="Times New Roman" w:hAnsi="Times New Roman"/>
          <w:spacing w:val="1"/>
        </w:rPr>
        <w:t xml:space="preserve"> </w:t>
      </w:r>
      <w:r>
        <w:rPr>
          <w:rFonts w:cs="Times New Roman" w:ascii="Times New Roman" w:hAnsi="Times New Roman"/>
        </w:rPr>
        <w:t>участь</w:t>
      </w:r>
      <w:r>
        <w:rPr>
          <w:rFonts w:cs="Times New Roman" w:ascii="Times New Roman" w:hAnsi="Times New Roman"/>
          <w:spacing w:val="1"/>
        </w:rPr>
        <w:t xml:space="preserve"> </w:t>
      </w:r>
      <w:r>
        <w:rPr>
          <w:rFonts w:cs="Times New Roman" w:ascii="Times New Roman" w:hAnsi="Times New Roman"/>
        </w:rPr>
        <w:t>у</w:t>
      </w:r>
      <w:r>
        <w:rPr>
          <w:rFonts w:cs="Times New Roman" w:ascii="Times New Roman" w:hAnsi="Times New Roman"/>
          <w:spacing w:val="1"/>
        </w:rPr>
        <w:t xml:space="preserve"> </w:t>
      </w:r>
      <w:r>
        <w:rPr>
          <w:rFonts w:cs="Times New Roman" w:ascii="Times New Roman" w:hAnsi="Times New Roman"/>
        </w:rPr>
        <w:t>загальних</w:t>
      </w:r>
      <w:r>
        <w:rPr>
          <w:rFonts w:cs="Times New Roman" w:ascii="Times New Roman" w:hAnsi="Times New Roman"/>
          <w:spacing w:val="1"/>
        </w:rPr>
        <w:t xml:space="preserve"> </w:t>
      </w:r>
      <w:r>
        <w:rPr>
          <w:rFonts w:cs="Times New Roman" w:ascii="Times New Roman" w:hAnsi="Times New Roman"/>
        </w:rPr>
        <w:t>зборах</w:t>
      </w:r>
      <w:r>
        <w:rPr>
          <w:rFonts w:cs="Times New Roman" w:ascii="Times New Roman" w:hAnsi="Times New Roman"/>
          <w:spacing w:val="1"/>
        </w:rPr>
        <w:t xml:space="preserve"> </w:t>
      </w:r>
      <w:r>
        <w:rPr>
          <w:rFonts w:cs="Times New Roman" w:ascii="Times New Roman" w:hAnsi="Times New Roman"/>
        </w:rPr>
        <w:t>Товариства.</w:t>
      </w:r>
      <w:r>
        <w:rPr>
          <w:rFonts w:cs="Times New Roman" w:ascii="Times New Roman" w:hAnsi="Times New Roman"/>
          <w:spacing w:val="1"/>
        </w:rPr>
        <w:t xml:space="preserve"> </w:t>
      </w:r>
      <w:r>
        <w:rPr>
          <w:rFonts w:cs="Times New Roman" w:ascii="Times New Roman" w:hAnsi="Times New Roman"/>
        </w:rPr>
        <w:t>Бюлетень,</w:t>
      </w:r>
      <w:r>
        <w:rPr>
          <w:rFonts w:cs="Times New Roman" w:ascii="Times New Roman" w:hAnsi="Times New Roman"/>
          <w:spacing w:val="1"/>
        </w:rPr>
        <w:t xml:space="preserve"> </w:t>
      </w:r>
      <w:r>
        <w:rPr>
          <w:rFonts w:cs="Times New Roman" w:ascii="Times New Roman" w:hAnsi="Times New Roman"/>
        </w:rPr>
        <w:t>що</w:t>
      </w:r>
      <w:r>
        <w:rPr>
          <w:rFonts w:cs="Times New Roman" w:ascii="Times New Roman" w:hAnsi="Times New Roman"/>
          <w:spacing w:val="1"/>
        </w:rPr>
        <w:t xml:space="preserve"> </w:t>
      </w:r>
      <w:r>
        <w:rPr>
          <w:rFonts w:cs="Times New Roman" w:ascii="Times New Roman" w:hAnsi="Times New Roman"/>
        </w:rPr>
        <w:t>був</w:t>
      </w:r>
      <w:r>
        <w:rPr>
          <w:rFonts w:cs="Times New Roman" w:ascii="Times New Roman" w:hAnsi="Times New Roman"/>
          <w:spacing w:val="1"/>
        </w:rPr>
        <w:t xml:space="preserve"> </w:t>
      </w:r>
      <w:r>
        <w:rPr>
          <w:rFonts w:cs="Times New Roman" w:ascii="Times New Roman" w:hAnsi="Times New Roman"/>
        </w:rPr>
        <w:t>отриманий</w:t>
      </w:r>
      <w:r>
        <w:rPr>
          <w:rFonts w:cs="Times New Roman" w:ascii="Times New Roman" w:hAnsi="Times New Roman"/>
          <w:spacing w:val="1"/>
        </w:rPr>
        <w:t xml:space="preserve"> </w:t>
      </w:r>
      <w:r>
        <w:rPr>
          <w:rFonts w:cs="Times New Roman" w:ascii="Times New Roman" w:hAnsi="Times New Roman"/>
        </w:rPr>
        <w:t>депозитарною</w:t>
      </w:r>
      <w:r>
        <w:rPr>
          <w:rFonts w:cs="Times New Roman" w:ascii="Times New Roman" w:hAnsi="Times New Roman"/>
          <w:spacing w:val="1"/>
        </w:rPr>
        <w:t xml:space="preserve"> </w:t>
      </w:r>
      <w:r>
        <w:rPr>
          <w:rFonts w:cs="Times New Roman" w:ascii="Times New Roman" w:hAnsi="Times New Roman"/>
        </w:rPr>
        <w:t>установою</w:t>
      </w:r>
      <w:r>
        <w:rPr>
          <w:rFonts w:cs="Times New Roman" w:ascii="Times New Roman" w:hAnsi="Times New Roman"/>
          <w:spacing w:val="1"/>
        </w:rPr>
        <w:t xml:space="preserve"> </w:t>
      </w:r>
      <w:r>
        <w:rPr>
          <w:rFonts w:cs="Times New Roman" w:ascii="Times New Roman" w:hAnsi="Times New Roman"/>
        </w:rPr>
        <w:t>після завершення часу, відведеного на голосування, вважається таким,</w:t>
      </w:r>
      <w:r>
        <w:rPr>
          <w:rFonts w:cs="Times New Roman" w:ascii="Times New Roman" w:hAnsi="Times New Roman"/>
          <w:spacing w:val="1"/>
        </w:rPr>
        <w:t xml:space="preserve"> </w:t>
      </w:r>
      <w:r>
        <w:rPr>
          <w:rFonts w:cs="Times New Roman" w:ascii="Times New Roman" w:hAnsi="Times New Roman"/>
        </w:rPr>
        <w:t>що не</w:t>
      </w:r>
      <w:r>
        <w:rPr>
          <w:rFonts w:cs="Times New Roman" w:ascii="Times New Roman" w:hAnsi="Times New Roman"/>
          <w:spacing w:val="1"/>
        </w:rPr>
        <w:t xml:space="preserve"> </w:t>
      </w:r>
      <w:r>
        <w:rPr>
          <w:rFonts w:cs="Times New Roman" w:ascii="Times New Roman" w:hAnsi="Times New Roman"/>
        </w:rPr>
        <w:t>поданий.</w:t>
      </w:r>
    </w:p>
    <w:p>
      <w:pPr>
        <w:pStyle w:val="Style17"/>
        <w:spacing w:lineRule="auto" w:line="242" w:before="93" w:after="0"/>
        <w:ind w:left="212" w:right="223" w:hanging="0"/>
        <w:jc w:val="both"/>
        <w:rPr>
          <w:rFonts w:ascii="Times New Roman" w:hAnsi="Times New Roman" w:cs="Times New Roman"/>
        </w:rPr>
      </w:pPr>
      <w:r>
        <w:rPr>
          <w:rFonts w:cs="Times New Roman" w:ascii="Times New Roman" w:hAnsi="Times New Roman"/>
        </w:rPr>
      </w:r>
    </w:p>
    <w:p>
      <w:pPr>
        <w:pStyle w:val="1"/>
        <w:jc w:val="both"/>
        <w:rPr>
          <w:rFonts w:ascii="Times New Roman" w:hAnsi="Times New Roman" w:cs="Times New Roman"/>
        </w:rPr>
      </w:pPr>
      <w:r>
        <w:rPr>
          <w:rFonts w:cs="Times New Roman" w:ascii="Times New Roman" w:hAnsi="Times New Roman"/>
        </w:rPr>
        <w:t>До</w:t>
      </w:r>
      <w:r>
        <w:rPr>
          <w:rFonts w:cs="Times New Roman" w:ascii="Times New Roman" w:hAnsi="Times New Roman"/>
          <w:spacing w:val="-5"/>
        </w:rPr>
        <w:t xml:space="preserve"> </w:t>
      </w:r>
      <w:r>
        <w:rPr>
          <w:rFonts w:cs="Times New Roman" w:ascii="Times New Roman" w:hAnsi="Times New Roman"/>
        </w:rPr>
        <w:t>уваги</w:t>
      </w:r>
      <w:r>
        <w:rPr>
          <w:rFonts w:cs="Times New Roman" w:ascii="Times New Roman" w:hAnsi="Times New Roman"/>
          <w:spacing w:val="-1"/>
        </w:rPr>
        <w:t xml:space="preserve"> </w:t>
      </w:r>
      <w:r>
        <w:rPr>
          <w:rFonts w:cs="Times New Roman" w:ascii="Times New Roman" w:hAnsi="Times New Roman"/>
        </w:rPr>
        <w:t>акціонера</w:t>
      </w:r>
      <w:r>
        <w:rPr>
          <w:rFonts w:cs="Times New Roman" w:ascii="Times New Roman" w:hAnsi="Times New Roman"/>
          <w:spacing w:val="-5"/>
        </w:rPr>
        <w:t xml:space="preserve"> </w:t>
      </w:r>
      <w:r>
        <w:rPr>
          <w:rFonts w:cs="Times New Roman" w:ascii="Times New Roman" w:hAnsi="Times New Roman"/>
        </w:rPr>
        <w:t>(представника</w:t>
      </w:r>
      <w:r>
        <w:rPr>
          <w:rFonts w:cs="Times New Roman" w:ascii="Times New Roman" w:hAnsi="Times New Roman"/>
          <w:spacing w:val="-2"/>
        </w:rPr>
        <w:t xml:space="preserve"> акціонера</w:t>
      </w:r>
      <w:r>
        <w:rPr>
          <w:rFonts w:cs="Times New Roman" w:ascii="Times New Roman" w:hAnsi="Times New Roman"/>
        </w:rPr>
        <w:t>)!</w:t>
      </w:r>
    </w:p>
    <w:p>
      <w:pPr>
        <w:pStyle w:val="Style17"/>
        <w:spacing w:lineRule="auto" w:line="242" w:before="5" w:after="0"/>
        <w:ind w:left="212" w:right="222" w:hanging="0"/>
        <w:jc w:val="both"/>
        <w:rPr>
          <w:rFonts w:ascii="Times New Roman" w:hAnsi="Times New Roman" w:cs="Times New Roman"/>
        </w:rPr>
      </w:pPr>
      <w:r>
        <w:rPr>
          <w:rFonts w:cs="Times New Roman" w:ascii="Times New Roman" w:hAnsi="Times New Roman"/>
        </w:rPr>
        <w:t>Бюлетень має бути підписаний акціонером (представником акціонера) із зазначенням прізвища, імені та по</w:t>
      </w:r>
      <w:r>
        <w:rPr>
          <w:rFonts w:cs="Times New Roman" w:ascii="Times New Roman" w:hAnsi="Times New Roman"/>
          <w:spacing w:val="1"/>
        </w:rPr>
        <w:t xml:space="preserve"> </w:t>
      </w:r>
      <w:r>
        <w:rPr>
          <w:rFonts w:cs="Times New Roman" w:ascii="Times New Roman" w:hAnsi="Times New Roman"/>
        </w:rPr>
        <w:t>батькові акціонера (представника акціонера) та найменування юридичної особи у разі, якщо вона є акціонером.</w:t>
      </w:r>
      <w:r>
        <w:rPr>
          <w:rFonts w:cs="Times New Roman" w:ascii="Times New Roman" w:hAnsi="Times New Roman"/>
          <w:spacing w:val="1"/>
        </w:rPr>
        <w:t xml:space="preserve"> </w:t>
      </w:r>
      <w:r>
        <w:rPr>
          <w:rFonts w:cs="Times New Roman" w:ascii="Times New Roman" w:hAnsi="Times New Roman"/>
        </w:rPr>
        <w:t>За відсутності</w:t>
      </w:r>
      <w:r>
        <w:rPr>
          <w:rFonts w:cs="Times New Roman" w:ascii="Times New Roman" w:hAnsi="Times New Roman"/>
          <w:spacing w:val="1"/>
        </w:rPr>
        <w:t xml:space="preserve"> </w:t>
      </w:r>
      <w:r>
        <w:rPr>
          <w:rFonts w:cs="Times New Roman" w:ascii="Times New Roman" w:hAnsi="Times New Roman"/>
        </w:rPr>
        <w:t>таких реквізитів</w:t>
      </w:r>
      <w:r>
        <w:rPr>
          <w:rFonts w:cs="Times New Roman" w:ascii="Times New Roman" w:hAnsi="Times New Roman"/>
          <w:spacing w:val="1"/>
        </w:rPr>
        <w:t xml:space="preserve"> </w:t>
      </w:r>
      <w:r>
        <w:rPr>
          <w:rFonts w:cs="Times New Roman" w:ascii="Times New Roman" w:hAnsi="Times New Roman"/>
        </w:rPr>
        <w:t>і</w:t>
      </w:r>
      <w:r>
        <w:rPr>
          <w:rFonts w:cs="Times New Roman" w:ascii="Times New Roman" w:hAnsi="Times New Roman"/>
          <w:spacing w:val="2"/>
        </w:rPr>
        <w:t xml:space="preserve"> </w:t>
      </w:r>
      <w:r>
        <w:rPr>
          <w:rFonts w:cs="Times New Roman" w:ascii="Times New Roman" w:hAnsi="Times New Roman"/>
        </w:rPr>
        <w:t>підпису</w:t>
      </w:r>
      <w:r>
        <w:rPr>
          <w:rFonts w:cs="Times New Roman" w:ascii="Times New Roman" w:hAnsi="Times New Roman"/>
          <w:spacing w:val="-1"/>
        </w:rPr>
        <w:t xml:space="preserve"> </w:t>
      </w:r>
      <w:r>
        <w:rPr>
          <w:rFonts w:cs="Times New Roman" w:ascii="Times New Roman" w:hAnsi="Times New Roman"/>
        </w:rPr>
        <w:t>бюлетень</w:t>
      </w:r>
      <w:r>
        <w:rPr>
          <w:rFonts w:cs="Times New Roman" w:ascii="Times New Roman" w:hAnsi="Times New Roman"/>
          <w:spacing w:val="1"/>
        </w:rPr>
        <w:t xml:space="preserve"> </w:t>
      </w:r>
      <w:r>
        <w:rPr>
          <w:rFonts w:cs="Times New Roman" w:ascii="Times New Roman" w:hAnsi="Times New Roman"/>
        </w:rPr>
        <w:t>вважається</w:t>
      </w:r>
      <w:r>
        <w:rPr>
          <w:rFonts w:cs="Times New Roman" w:ascii="Times New Roman" w:hAnsi="Times New Roman"/>
          <w:spacing w:val="1"/>
        </w:rPr>
        <w:t xml:space="preserve"> </w:t>
      </w:r>
      <w:r>
        <w:rPr>
          <w:rFonts w:cs="Times New Roman" w:ascii="Times New Roman" w:hAnsi="Times New Roman"/>
        </w:rPr>
        <w:t>недійсним!</w:t>
      </w:r>
    </w:p>
    <w:p>
      <w:pPr>
        <w:pStyle w:val="Style17"/>
        <w:spacing w:lineRule="auto" w:line="242"/>
        <w:ind w:left="212" w:right="219" w:hanging="0"/>
        <w:jc w:val="both"/>
        <w:rPr/>
      </w:pPr>
      <w:r>
        <w:rPr>
          <w:rFonts w:cs="Times New Roman" w:ascii="Times New Roman" w:hAnsi="Times New Roman"/>
        </w:rPr>
        <w:t>У разі якщо бюлетень для голосування складається з кількох аркушів, акціонером (представником акціонера)</w:t>
      </w:r>
      <w:r>
        <w:rPr>
          <w:rFonts w:cs="Times New Roman" w:ascii="Times New Roman" w:hAnsi="Times New Roman"/>
          <w:spacing w:val="1"/>
        </w:rPr>
        <w:t xml:space="preserve"> </w:t>
      </w:r>
      <w:r>
        <w:rPr>
          <w:rFonts w:cs="Times New Roman" w:ascii="Times New Roman" w:hAnsi="Times New Roman"/>
        </w:rPr>
        <w:t>має</w:t>
      </w:r>
      <w:r>
        <w:rPr>
          <w:rFonts w:cs="Times New Roman" w:ascii="Times New Roman" w:hAnsi="Times New Roman"/>
          <w:spacing w:val="-6"/>
        </w:rPr>
        <w:t xml:space="preserve"> </w:t>
      </w:r>
      <w:r>
        <w:rPr>
          <w:rFonts w:cs="Times New Roman" w:ascii="Times New Roman" w:hAnsi="Times New Roman"/>
        </w:rPr>
        <w:t>бути</w:t>
      </w:r>
      <w:r>
        <w:rPr>
          <w:rFonts w:cs="Times New Roman" w:ascii="Times New Roman" w:hAnsi="Times New Roman"/>
          <w:spacing w:val="-6"/>
        </w:rPr>
        <w:t xml:space="preserve"> </w:t>
      </w:r>
      <w:r>
        <w:rPr>
          <w:rFonts w:cs="Times New Roman" w:ascii="Times New Roman" w:hAnsi="Times New Roman"/>
        </w:rPr>
        <w:t>підписаний</w:t>
      </w:r>
      <w:r>
        <w:rPr>
          <w:rFonts w:cs="Times New Roman" w:ascii="Times New Roman" w:hAnsi="Times New Roman"/>
          <w:spacing w:val="-6"/>
        </w:rPr>
        <w:t xml:space="preserve"> </w:t>
      </w:r>
      <w:r>
        <w:rPr>
          <w:rFonts w:cs="Times New Roman" w:ascii="Times New Roman" w:hAnsi="Times New Roman"/>
        </w:rPr>
        <w:t>кожен</w:t>
      </w:r>
      <w:r>
        <w:rPr>
          <w:rFonts w:cs="Times New Roman" w:ascii="Times New Roman" w:hAnsi="Times New Roman"/>
          <w:spacing w:val="-5"/>
        </w:rPr>
        <w:t xml:space="preserve"> </w:t>
      </w:r>
      <w:r>
        <w:rPr>
          <w:rFonts w:cs="Times New Roman" w:ascii="Times New Roman" w:hAnsi="Times New Roman"/>
        </w:rPr>
        <w:t>аркуш</w:t>
      </w:r>
      <w:r>
        <w:rPr>
          <w:rFonts w:cs="Times New Roman" w:ascii="Times New Roman" w:hAnsi="Times New Roman"/>
          <w:spacing w:val="-6"/>
        </w:rPr>
        <w:t xml:space="preserve"> </w:t>
      </w:r>
      <w:r>
        <w:rPr>
          <w:rFonts w:cs="Times New Roman" w:ascii="Times New Roman" w:hAnsi="Times New Roman"/>
        </w:rPr>
        <w:t>(крім</w:t>
      </w:r>
      <w:r>
        <w:rPr>
          <w:rFonts w:cs="Times New Roman" w:ascii="Times New Roman" w:hAnsi="Times New Roman"/>
          <w:spacing w:val="-5"/>
        </w:rPr>
        <w:t xml:space="preserve"> </w:t>
      </w:r>
      <w:r>
        <w:rPr>
          <w:rFonts w:cs="Times New Roman" w:ascii="Times New Roman" w:hAnsi="Times New Roman"/>
        </w:rPr>
        <w:t>випадку</w:t>
      </w:r>
      <w:r>
        <w:rPr>
          <w:rFonts w:cs="Times New Roman" w:ascii="Times New Roman" w:hAnsi="Times New Roman"/>
          <w:spacing w:val="-4"/>
        </w:rPr>
        <w:t xml:space="preserve"> </w:t>
      </w:r>
      <w:r>
        <w:rPr>
          <w:rFonts w:cs="Times New Roman" w:ascii="Times New Roman" w:hAnsi="Times New Roman"/>
        </w:rPr>
        <w:t>засвідчення</w:t>
      </w:r>
      <w:r>
        <w:rPr>
          <w:rFonts w:cs="Times New Roman" w:ascii="Times New Roman" w:hAnsi="Times New Roman"/>
          <w:spacing w:val="-5"/>
        </w:rPr>
        <w:t xml:space="preserve"> </w:t>
      </w:r>
      <w:r>
        <w:rPr>
          <w:rFonts w:cs="Times New Roman" w:ascii="Times New Roman" w:hAnsi="Times New Roman"/>
        </w:rPr>
        <w:t>бюлетеня</w:t>
      </w:r>
      <w:r>
        <w:rPr>
          <w:rFonts w:cs="Times New Roman" w:ascii="Times New Roman" w:hAnsi="Times New Roman"/>
          <w:spacing w:val="-5"/>
        </w:rPr>
        <w:t xml:space="preserve"> </w:t>
      </w:r>
      <w:r>
        <w:rPr>
          <w:rFonts w:cs="Times New Roman" w:ascii="Times New Roman" w:hAnsi="Times New Roman"/>
        </w:rPr>
        <w:t>кваліфікованим</w:t>
      </w:r>
      <w:r>
        <w:rPr>
          <w:rFonts w:cs="Times New Roman" w:ascii="Times New Roman" w:hAnsi="Times New Roman"/>
          <w:spacing w:val="-6"/>
        </w:rPr>
        <w:t xml:space="preserve"> </w:t>
      </w:r>
      <w:r>
        <w:rPr>
          <w:rFonts w:cs="Times New Roman" w:ascii="Times New Roman" w:hAnsi="Times New Roman"/>
        </w:rPr>
        <w:t>електронним</w:t>
      </w:r>
      <w:r>
        <w:rPr>
          <w:rFonts w:cs="Times New Roman" w:ascii="Times New Roman" w:hAnsi="Times New Roman"/>
          <w:spacing w:val="-6"/>
        </w:rPr>
        <w:t xml:space="preserve"> </w:t>
      </w:r>
      <w:r>
        <w:rPr>
          <w:rFonts w:cs="Times New Roman" w:ascii="Times New Roman" w:hAnsi="Times New Roman"/>
        </w:rPr>
        <w:t>підписом</w:t>
      </w:r>
      <w:r>
        <w:rPr>
          <w:rFonts w:cs="Times New Roman" w:ascii="Times New Roman" w:hAnsi="Times New Roman"/>
          <w:spacing w:val="1"/>
        </w:rPr>
        <w:t xml:space="preserve"> </w:t>
      </w:r>
      <w:r>
        <w:rPr>
          <w:rFonts w:cs="Times New Roman" w:ascii="Times New Roman" w:hAnsi="Times New Roman"/>
        </w:rPr>
        <w:t>акціонера</w:t>
      </w:r>
      <w:r>
        <w:rPr>
          <w:rFonts w:cs="Times New Roman" w:ascii="Times New Roman" w:hAnsi="Times New Roman"/>
          <w:spacing w:val="2"/>
        </w:rPr>
        <w:t xml:space="preserve"> </w:t>
      </w:r>
      <w:r>
        <w:rPr>
          <w:rFonts w:cs="Times New Roman" w:ascii="Times New Roman" w:hAnsi="Times New Roman"/>
        </w:rPr>
        <w:t>(представника</w:t>
      </w:r>
      <w:r>
        <w:rPr>
          <w:rFonts w:cs="Times New Roman" w:ascii="Times New Roman" w:hAnsi="Times New Roman"/>
          <w:spacing w:val="2"/>
        </w:rPr>
        <w:t xml:space="preserve"> </w:t>
      </w:r>
      <w:r>
        <w:rPr>
          <w:rFonts w:cs="Times New Roman" w:ascii="Times New Roman" w:hAnsi="Times New Roman"/>
        </w:rPr>
        <w:t>акціонера)).</w:t>
      </w:r>
    </w:p>
    <w:sectPr>
      <w:footerReference w:type="default" r:id="rId2"/>
      <w:type w:val="nextPage"/>
      <w:pgSz w:w="11906" w:h="16838"/>
      <w:pgMar w:left="920" w:right="700" w:header="0" w:top="709" w:footer="1648" w:bottom="1705"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Microsoft Sans Serif">
    <w:charset w:val="cc"/>
    <w:family w:val="roman"/>
    <w:pitch w:val="variable"/>
  </w:font>
  <w:font w:name="Arial">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rPr>
        <w:sz w:val="20"/>
      </w:rPr>
    </w:pPr>
    <w:r>
      <w:rPr>
        <w:sz w:val="20"/>
      </w:rPr>
      <mc:AlternateContent>
        <mc:Choice Requires="wps">
          <w:drawing>
            <wp:anchor behindDoc="1" distT="0" distB="0" distL="114300" distR="114300" simplePos="0" locked="0" layoutInCell="1" allowOverlap="1" relativeHeight="6">
              <wp:simplePos x="0" y="0"/>
              <wp:positionH relativeFrom="page">
                <wp:posOffset>620395</wp:posOffset>
              </wp:positionH>
              <wp:positionV relativeFrom="page">
                <wp:posOffset>9620885</wp:posOffset>
              </wp:positionV>
              <wp:extent cx="5866765" cy="993775"/>
              <wp:effectExtent l="0" t="0" r="1905" b="17145"/>
              <wp:wrapNone/>
              <wp:docPr id="1" name="Text Box 2"/>
              <a:graphic xmlns:a="http://schemas.openxmlformats.org/drawingml/2006/main">
                <a:graphicData uri="http://schemas.microsoft.com/office/word/2010/wordprocessingShape">
                  <wps:wsp>
                    <wps:cNvSpPr/>
                    <wps:spPr>
                      <a:xfrm>
                        <a:off x="0" y="0"/>
                        <a:ext cx="5866200" cy="993240"/>
                      </a:xfrm>
                      <a:prstGeom prst="rect">
                        <a:avLst/>
                      </a:prstGeom>
                      <a:noFill/>
                      <a:ln>
                        <a:noFill/>
                      </a:ln>
                    </wps:spPr>
                    <wps:style>
                      <a:lnRef idx="0"/>
                      <a:fillRef idx="0"/>
                      <a:effectRef idx="0"/>
                      <a:fontRef idx="minor"/>
                    </wps:style>
                    <wps:txbx>
                      <w:txbxContent>
                        <w:p>
                          <w:pPr>
                            <w:pStyle w:val="Style23"/>
                            <w:spacing w:before="14" w:after="0"/>
                            <w:ind w:left="20" w:right="5" w:hanging="0"/>
                            <w:rPr>
                              <w:rFonts w:ascii="Times New Roman" w:hAnsi="Times New Roman" w:cs="Times New Roman"/>
                            </w:rPr>
                          </w:pPr>
                          <w:r>
                            <w:rPr>
                              <w:rFonts w:cs="Times New Roman" w:ascii="Times New Roman" w:hAnsi="Times New Roman"/>
                              <w:color w:val="auto"/>
                            </w:rPr>
                            <w:t>ПІБ/найменування юридичної особи</w:t>
                          </w:r>
                        </w:p>
                        <w:p>
                          <w:pPr>
                            <w:pStyle w:val="Style23"/>
                            <w:spacing w:before="14" w:after="0"/>
                            <w:ind w:left="20" w:right="5" w:hanging="0"/>
                            <w:rPr>
                              <w:rFonts w:ascii="Times New Roman" w:hAnsi="Times New Roman" w:cs="Times New Roman"/>
                            </w:rPr>
                          </w:pPr>
                          <w:r>
                            <w:rPr>
                              <w:rFonts w:cs="Times New Roman" w:ascii="Times New Roman" w:hAnsi="Times New Roman"/>
                              <w:color w:val="auto"/>
                            </w:rPr>
                            <w:t>та підпис акціонера (його представника) __________________________________</w:t>
                          </w:r>
                        </w:p>
                        <w:p>
                          <w:pPr>
                            <w:pStyle w:val="Style23"/>
                            <w:spacing w:before="14" w:after="0"/>
                            <w:ind w:right="5" w:hanging="0"/>
                            <w:rPr>
                              <w:rFonts w:ascii="Arial" w:hAnsi="Arial"/>
                              <w:i/>
                              <w:i/>
                              <w:color w:val="auto"/>
                              <w:sz w:val="18"/>
                            </w:rPr>
                          </w:pPr>
                          <w:r>
                            <w:rPr>
                              <w:rFonts w:ascii="Arial" w:hAnsi="Arial"/>
                              <w:i/>
                              <w:color w:val="auto"/>
                              <w:sz w:val="18"/>
                            </w:rPr>
                          </w:r>
                        </w:p>
                        <w:p>
                          <w:pPr>
                            <w:pStyle w:val="Style23"/>
                            <w:spacing w:before="14" w:after="0"/>
                            <w:ind w:right="5" w:hanging="0"/>
                            <w:rPr>
                              <w:rFonts w:ascii="Arial" w:hAnsi="Arial"/>
                              <w:i/>
                              <w:i/>
                              <w:color w:val="auto"/>
                              <w:sz w:val="18"/>
                            </w:rPr>
                          </w:pPr>
                          <w:r>
                            <w:rPr>
                              <w:rFonts w:ascii="Arial" w:hAnsi="Arial"/>
                              <w:i/>
                              <w:color w:val="auto"/>
                              <w:sz w:val="18"/>
                            </w:rPr>
                          </w:r>
                        </w:p>
                        <w:p>
                          <w:pPr>
                            <w:pStyle w:val="Style23"/>
                            <w:spacing w:before="14" w:after="0"/>
                            <w:ind w:left="20" w:right="5" w:hanging="0"/>
                            <w:rPr>
                              <w:rFonts w:ascii="Arial" w:hAnsi="Arial"/>
                              <w:i/>
                              <w:i/>
                              <w:sz w:val="16"/>
                              <w:szCs w:val="16"/>
                            </w:rPr>
                          </w:pPr>
                          <w:r>
                            <w:rPr>
                              <w:rFonts w:ascii="Arial" w:hAnsi="Arial"/>
                              <w:i/>
                              <w:color w:val="auto"/>
                              <w:sz w:val="16"/>
                              <w:szCs w:val="16"/>
                            </w:rPr>
                            <w:t xml:space="preserve">Бюлетень для кумулятивного голосування на дистанційних річних загальних зборах акціонерів </w:t>
                          </w:r>
                        </w:p>
                        <w:p>
                          <w:pPr>
                            <w:pStyle w:val="Style23"/>
                            <w:spacing w:before="14" w:after="0"/>
                            <w:ind w:left="20" w:right="5" w:hanging="0"/>
                            <w:rPr>
                              <w:rFonts w:ascii="Arial" w:hAnsi="Arial"/>
                              <w:i/>
                              <w:i/>
                              <w:sz w:val="16"/>
                              <w:szCs w:val="16"/>
                            </w:rPr>
                          </w:pPr>
                          <w:r>
                            <w:rPr>
                              <w:rFonts w:ascii="Arial" w:hAnsi="Arial"/>
                              <w:i/>
                              <w:color w:val="auto"/>
                              <w:sz w:val="16"/>
                              <w:szCs w:val="16"/>
                            </w:rPr>
                            <w:t>ПрАТ</w:t>
                          </w:r>
                          <w:r>
                            <w:rPr>
                              <w:rFonts w:ascii="Arial" w:hAnsi="Arial"/>
                              <w:i/>
                              <w:color w:val="auto"/>
                              <w:spacing w:val="-1"/>
                              <w:sz w:val="16"/>
                              <w:szCs w:val="16"/>
                            </w:rPr>
                            <w:t xml:space="preserve"> </w:t>
                          </w:r>
                          <w:r>
                            <w:rPr>
                              <w:rFonts w:ascii="Arial" w:hAnsi="Arial"/>
                              <w:i/>
                              <w:color w:val="auto"/>
                              <w:sz w:val="16"/>
                              <w:szCs w:val="16"/>
                            </w:rPr>
                            <w:t>«Компанія Київенергохолдинг»</w:t>
                          </w:r>
                          <w:r>
                            <w:rPr>
                              <w:rFonts w:ascii="Arial" w:hAnsi="Arial"/>
                              <w:i/>
                              <w:color w:val="auto"/>
                              <w:spacing w:val="-2"/>
                              <w:sz w:val="16"/>
                              <w:szCs w:val="16"/>
                            </w:rPr>
                            <w:t xml:space="preserve"> 28.04.2023</w:t>
                          </w:r>
                        </w:p>
                      </w:txbxContent>
                    </wps:txbx>
                    <wps:bodyPr lIns="0" rIns="0" tIns="0" bIns="0">
                      <a:noAutofit/>
                    </wps:bodyPr>
                  </wps:wsp>
                </a:graphicData>
              </a:graphic>
            </wp:anchor>
          </w:drawing>
        </mc:Choice>
        <mc:Fallback>
          <w:pict>
            <v:rect id="shape_0" ID="Text Box 2" stroked="f" style="position:absolute;margin-left:48.85pt;margin-top:757.55pt;width:461.85pt;height:78.15pt;mso-position-horizontal-relative:page;mso-position-vertical-relative:page">
              <w10:wrap type="square"/>
              <v:fill o:detectmouseclick="t" on="false"/>
              <v:stroke color="#3465a4" joinstyle="round" endcap="flat"/>
              <v:textbox>
                <w:txbxContent>
                  <w:p>
                    <w:pPr>
                      <w:pStyle w:val="Style23"/>
                      <w:spacing w:before="14" w:after="0"/>
                      <w:ind w:left="20" w:right="5" w:hanging="0"/>
                      <w:rPr>
                        <w:rFonts w:ascii="Times New Roman" w:hAnsi="Times New Roman" w:cs="Times New Roman"/>
                      </w:rPr>
                    </w:pPr>
                    <w:r>
                      <w:rPr>
                        <w:rFonts w:cs="Times New Roman" w:ascii="Times New Roman" w:hAnsi="Times New Roman"/>
                        <w:color w:val="auto"/>
                      </w:rPr>
                      <w:t>ПІБ/найменування юридичної особи</w:t>
                    </w:r>
                  </w:p>
                  <w:p>
                    <w:pPr>
                      <w:pStyle w:val="Style23"/>
                      <w:spacing w:before="14" w:after="0"/>
                      <w:ind w:left="20" w:right="5" w:hanging="0"/>
                      <w:rPr>
                        <w:rFonts w:ascii="Times New Roman" w:hAnsi="Times New Roman" w:cs="Times New Roman"/>
                      </w:rPr>
                    </w:pPr>
                    <w:r>
                      <w:rPr>
                        <w:rFonts w:cs="Times New Roman" w:ascii="Times New Roman" w:hAnsi="Times New Roman"/>
                        <w:color w:val="auto"/>
                      </w:rPr>
                      <w:t>та підпис акціонера (його представника) __________________________________</w:t>
                    </w:r>
                  </w:p>
                  <w:p>
                    <w:pPr>
                      <w:pStyle w:val="Style23"/>
                      <w:spacing w:before="14" w:after="0"/>
                      <w:ind w:right="5" w:hanging="0"/>
                      <w:rPr>
                        <w:rFonts w:ascii="Arial" w:hAnsi="Arial"/>
                        <w:i/>
                        <w:i/>
                        <w:color w:val="auto"/>
                        <w:sz w:val="18"/>
                      </w:rPr>
                    </w:pPr>
                    <w:r>
                      <w:rPr>
                        <w:rFonts w:ascii="Arial" w:hAnsi="Arial"/>
                        <w:i/>
                        <w:color w:val="auto"/>
                        <w:sz w:val="18"/>
                      </w:rPr>
                    </w:r>
                  </w:p>
                  <w:p>
                    <w:pPr>
                      <w:pStyle w:val="Style23"/>
                      <w:spacing w:before="14" w:after="0"/>
                      <w:ind w:right="5" w:hanging="0"/>
                      <w:rPr>
                        <w:rFonts w:ascii="Arial" w:hAnsi="Arial"/>
                        <w:i/>
                        <w:i/>
                        <w:color w:val="auto"/>
                        <w:sz w:val="18"/>
                      </w:rPr>
                    </w:pPr>
                    <w:r>
                      <w:rPr>
                        <w:rFonts w:ascii="Arial" w:hAnsi="Arial"/>
                        <w:i/>
                        <w:color w:val="auto"/>
                        <w:sz w:val="18"/>
                      </w:rPr>
                    </w:r>
                  </w:p>
                  <w:p>
                    <w:pPr>
                      <w:pStyle w:val="Style23"/>
                      <w:spacing w:before="14" w:after="0"/>
                      <w:ind w:left="20" w:right="5" w:hanging="0"/>
                      <w:rPr>
                        <w:rFonts w:ascii="Arial" w:hAnsi="Arial"/>
                        <w:i/>
                        <w:i/>
                        <w:sz w:val="16"/>
                        <w:szCs w:val="16"/>
                      </w:rPr>
                    </w:pPr>
                    <w:r>
                      <w:rPr>
                        <w:rFonts w:ascii="Arial" w:hAnsi="Arial"/>
                        <w:i/>
                        <w:color w:val="auto"/>
                        <w:sz w:val="16"/>
                        <w:szCs w:val="16"/>
                      </w:rPr>
                      <w:t xml:space="preserve">Бюлетень для кумулятивного голосування на дистанційних річних загальних зборах акціонерів </w:t>
                    </w:r>
                  </w:p>
                  <w:p>
                    <w:pPr>
                      <w:pStyle w:val="Style23"/>
                      <w:spacing w:before="14" w:after="0"/>
                      <w:ind w:left="20" w:right="5" w:hanging="0"/>
                      <w:rPr>
                        <w:rFonts w:ascii="Arial" w:hAnsi="Arial"/>
                        <w:i/>
                        <w:i/>
                        <w:sz w:val="16"/>
                        <w:szCs w:val="16"/>
                      </w:rPr>
                    </w:pPr>
                    <w:r>
                      <w:rPr>
                        <w:rFonts w:ascii="Arial" w:hAnsi="Arial"/>
                        <w:i/>
                        <w:color w:val="auto"/>
                        <w:sz w:val="16"/>
                        <w:szCs w:val="16"/>
                      </w:rPr>
                      <w:t>ПрАТ</w:t>
                    </w:r>
                    <w:r>
                      <w:rPr>
                        <w:rFonts w:ascii="Arial" w:hAnsi="Arial"/>
                        <w:i/>
                        <w:color w:val="auto"/>
                        <w:spacing w:val="-1"/>
                        <w:sz w:val="16"/>
                        <w:szCs w:val="16"/>
                      </w:rPr>
                      <w:t xml:space="preserve"> </w:t>
                    </w:r>
                    <w:r>
                      <w:rPr>
                        <w:rFonts w:ascii="Arial" w:hAnsi="Arial"/>
                        <w:i/>
                        <w:color w:val="auto"/>
                        <w:sz w:val="16"/>
                        <w:szCs w:val="16"/>
                      </w:rPr>
                      <w:t>«Компанія Київенергохолдинг»</w:t>
                    </w:r>
                    <w:r>
                      <w:rPr>
                        <w:rFonts w:ascii="Arial" w:hAnsi="Arial"/>
                        <w:i/>
                        <w:color w:val="auto"/>
                        <w:spacing w:val="-2"/>
                        <w:sz w:val="16"/>
                        <w:szCs w:val="16"/>
                      </w:rPr>
                      <w:t xml:space="preserve"> 28.04.2023</w:t>
                    </w:r>
                  </w:p>
                </w:txbxContent>
              </v:textbox>
            </v:rect>
          </w:pict>
        </mc:Fallback>
      </mc:AlternateContent>
      <mc:AlternateContent>
        <mc:Choice Requires="wps">
          <w:drawing>
            <wp:anchor behindDoc="1" distT="0" distB="0" distL="114300" distR="114300" simplePos="0" locked="0" layoutInCell="1" allowOverlap="1" relativeHeight="11">
              <wp:simplePos x="0" y="0"/>
              <wp:positionH relativeFrom="page">
                <wp:posOffset>6812280</wp:posOffset>
              </wp:positionH>
              <wp:positionV relativeFrom="page">
                <wp:posOffset>10042525</wp:posOffset>
              </wp:positionV>
              <wp:extent cx="140970" cy="154305"/>
              <wp:effectExtent l="0" t="0" r="0" b="0"/>
              <wp:wrapNone/>
              <wp:docPr id="3" name="Text Box 1"/>
              <a:graphic xmlns:a="http://schemas.openxmlformats.org/drawingml/2006/main">
                <a:graphicData uri="http://schemas.microsoft.com/office/word/2010/wordprocessingShape">
                  <wps:wsp>
                    <wps:cNvSpPr/>
                    <wps:spPr>
                      <a:xfrm>
                        <a:off x="0" y="0"/>
                        <a:ext cx="140400" cy="153720"/>
                      </a:xfrm>
                      <a:prstGeom prst="rect">
                        <a:avLst/>
                      </a:prstGeom>
                      <a:noFill/>
                      <a:ln>
                        <a:noFill/>
                      </a:ln>
                    </wps:spPr>
                    <wps:style>
                      <a:lnRef idx="0"/>
                      <a:fillRef idx="0"/>
                      <a:effectRef idx="0"/>
                      <a:fontRef idx="minor"/>
                    </wps:style>
                    <wps:txbx>
                      <w:txbxContent>
                        <w:p>
                          <w:pPr>
                            <w:pStyle w:val="Style23"/>
                            <w:spacing w:before="14" w:after="0"/>
                            <w:ind w:left="60" w:hanging="0"/>
                            <w:rPr>
                              <w:color w:val="auto"/>
                            </w:rPr>
                          </w:pPr>
                          <w:r>
                            <w:rPr>
                              <w:color w:val="auto"/>
                            </w:rPr>
                            <w:fldChar w:fldCharType="begin"/>
                          </w:r>
                          <w:r>
                            <w:instrText> PAGE </w:instrText>
                          </w:r>
                          <w:r>
                            <w:fldChar w:fldCharType="separate"/>
                          </w:r>
                          <w:r>
                            <w:t>5</w:t>
                          </w:r>
                          <w:r>
                            <w:fldChar w:fldCharType="end"/>
                          </w:r>
                        </w:p>
                      </w:txbxContent>
                    </wps:txbx>
                    <wps:bodyPr lIns="0" rIns="0" tIns="0" bIns="0">
                      <a:noAutofit/>
                    </wps:bodyPr>
                  </wps:wsp>
                </a:graphicData>
              </a:graphic>
            </wp:anchor>
          </w:drawing>
        </mc:Choice>
        <mc:Fallback>
          <w:pict>
            <v:rect id="shape_0" ID="Text Box 1" stroked="f" style="position:absolute;margin-left:536.4pt;margin-top:790.75pt;width:11pt;height:12.05pt;mso-position-horizontal-relative:page;mso-position-vertical-relative:page">
              <w10:wrap type="square"/>
              <v:fill o:detectmouseclick="t" on="false"/>
              <v:stroke color="#3465a4" joinstyle="round" endcap="flat"/>
              <v:textbox>
                <w:txbxContent>
                  <w:p>
                    <w:pPr>
                      <w:pStyle w:val="Style23"/>
                      <w:spacing w:before="14" w:after="0"/>
                      <w:ind w:left="60" w:hanging="0"/>
                      <w:rPr>
                        <w:color w:val="auto"/>
                      </w:rPr>
                    </w:pPr>
                    <w:r>
                      <w:rPr>
                        <w:color w:val="auto"/>
                      </w:rPr>
                      <w:fldChar w:fldCharType="begin"/>
                    </w:r>
                    <w:r>
                      <w:instrText> PAGE </w:instrText>
                    </w:r>
                    <w:r>
                      <w:fldChar w:fldCharType="separate"/>
                    </w:r>
                    <w:r>
                      <w:t>5</w:t>
                    </w:r>
                    <w: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3" w:hanging="222"/>
      </w:pPr>
      <w:rPr>
        <w:sz w:val="19"/>
        <w:spacing w:val="-1"/>
        <w:szCs w:val="19"/>
        <w:w w:val="99"/>
        <w:rFonts w:ascii="Times New Roman" w:hAnsi="Times New Roman" w:eastAsia="Microsoft Sans Serif" w:cs="Microsoft Sans Serif"/>
        <w:lang w:val="uk-UA" w:eastAsia="en-US" w:bidi="ar-SA"/>
      </w:rPr>
    </w:lvl>
    <w:lvl w:ilvl="1">
      <w:start w:val="1"/>
      <w:numFmt w:val="bullet"/>
      <w:lvlText w:val=""/>
      <w:lvlJc w:val="left"/>
      <w:pPr>
        <w:ind w:left="1424" w:hanging="222"/>
      </w:pPr>
      <w:rPr>
        <w:rFonts w:ascii="Symbol" w:hAnsi="Symbol" w:cs="Symbol" w:hint="default"/>
        <w:lang w:val="uk-UA" w:eastAsia="en-US" w:bidi="ar-SA"/>
      </w:rPr>
    </w:lvl>
    <w:lvl w:ilvl="2">
      <w:start w:val="1"/>
      <w:numFmt w:val="bullet"/>
      <w:lvlText w:val=""/>
      <w:lvlJc w:val="left"/>
      <w:pPr>
        <w:ind w:left="2409" w:hanging="222"/>
      </w:pPr>
      <w:rPr>
        <w:rFonts w:ascii="Symbol" w:hAnsi="Symbol" w:cs="Symbol" w:hint="default"/>
        <w:lang w:val="uk-UA" w:eastAsia="en-US" w:bidi="ar-SA"/>
      </w:rPr>
    </w:lvl>
    <w:lvl w:ilvl="3">
      <w:start w:val="1"/>
      <w:numFmt w:val="bullet"/>
      <w:lvlText w:val=""/>
      <w:lvlJc w:val="left"/>
      <w:pPr>
        <w:ind w:left="3393" w:hanging="222"/>
      </w:pPr>
      <w:rPr>
        <w:rFonts w:ascii="Symbol" w:hAnsi="Symbol" w:cs="Symbol" w:hint="default"/>
        <w:lang w:val="uk-UA" w:eastAsia="en-US" w:bidi="ar-SA"/>
      </w:rPr>
    </w:lvl>
    <w:lvl w:ilvl="4">
      <w:start w:val="1"/>
      <w:numFmt w:val="bullet"/>
      <w:lvlText w:val=""/>
      <w:lvlJc w:val="left"/>
      <w:pPr>
        <w:ind w:left="4378" w:hanging="222"/>
      </w:pPr>
      <w:rPr>
        <w:rFonts w:ascii="Symbol" w:hAnsi="Symbol" w:cs="Symbol" w:hint="default"/>
        <w:lang w:val="uk-UA" w:eastAsia="en-US" w:bidi="ar-SA"/>
      </w:rPr>
    </w:lvl>
    <w:lvl w:ilvl="5">
      <w:start w:val="1"/>
      <w:numFmt w:val="bullet"/>
      <w:lvlText w:val=""/>
      <w:lvlJc w:val="left"/>
      <w:pPr>
        <w:ind w:left="5363" w:hanging="222"/>
      </w:pPr>
      <w:rPr>
        <w:rFonts w:ascii="Symbol" w:hAnsi="Symbol" w:cs="Symbol" w:hint="default"/>
        <w:lang w:val="uk-UA" w:eastAsia="en-US" w:bidi="ar-SA"/>
      </w:rPr>
    </w:lvl>
    <w:lvl w:ilvl="6">
      <w:start w:val="1"/>
      <w:numFmt w:val="bullet"/>
      <w:lvlText w:val=""/>
      <w:lvlJc w:val="left"/>
      <w:pPr>
        <w:ind w:left="6347" w:hanging="222"/>
      </w:pPr>
      <w:rPr>
        <w:rFonts w:ascii="Symbol" w:hAnsi="Symbol" w:cs="Symbol" w:hint="default"/>
        <w:lang w:val="uk-UA" w:eastAsia="en-US" w:bidi="ar-SA"/>
      </w:rPr>
    </w:lvl>
    <w:lvl w:ilvl="7">
      <w:start w:val="1"/>
      <w:numFmt w:val="bullet"/>
      <w:lvlText w:val=""/>
      <w:lvlJc w:val="left"/>
      <w:pPr>
        <w:ind w:left="7332" w:hanging="222"/>
      </w:pPr>
      <w:rPr>
        <w:rFonts w:ascii="Symbol" w:hAnsi="Symbol" w:cs="Symbol" w:hint="default"/>
        <w:lang w:val="uk-UA" w:eastAsia="en-US" w:bidi="ar-SA"/>
      </w:rPr>
    </w:lvl>
    <w:lvl w:ilvl="8">
      <w:start w:val="1"/>
      <w:numFmt w:val="bullet"/>
      <w:lvlText w:val=""/>
      <w:lvlJc w:val="left"/>
      <w:pPr>
        <w:ind w:left="8317" w:hanging="222"/>
      </w:pPr>
      <w:rPr>
        <w:rFonts w:ascii="Symbol" w:hAnsi="Symbol" w:cs="Symbol" w:hint="default"/>
        <w:lang w:val="uk-UA" w:eastAsia="en-US" w:bidi="ar-S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1"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1b32e5"/>
    <w:pPr>
      <w:widowControl/>
      <w:bidi w:val="0"/>
      <w:jc w:val="left"/>
    </w:pPr>
    <w:rPr>
      <w:rFonts w:ascii="Microsoft Sans Serif" w:hAnsi="Microsoft Sans Serif" w:eastAsia="Microsoft Sans Serif" w:cs="Microsoft Sans Serif"/>
      <w:color w:val="auto"/>
      <w:sz w:val="22"/>
      <w:szCs w:val="22"/>
      <w:lang w:val="uk-UA" w:eastAsia="en-US" w:bidi="ar-SA"/>
    </w:rPr>
  </w:style>
  <w:style w:type="paragraph" w:styleId="1">
    <w:name w:val="Heading 1"/>
    <w:basedOn w:val="Normal"/>
    <w:link w:val="10"/>
    <w:uiPriority w:val="1"/>
    <w:qFormat/>
    <w:pPr>
      <w:ind w:left="212" w:hanging="0"/>
      <w:jc w:val="center"/>
      <w:outlineLvl w:val="0"/>
    </w:pPr>
    <w:rPr>
      <w:rFonts w:ascii="Arial" w:hAnsi="Arial" w:eastAsia="Arial" w:cs="Arial"/>
      <w:b/>
      <w:bCs/>
      <w:sz w:val="19"/>
      <w:szCs w:val="19"/>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5"/>
    <w:uiPriority w:val="99"/>
    <w:qFormat/>
    <w:rsid w:val="001a64b2"/>
    <w:rPr>
      <w:rFonts w:ascii="Microsoft Sans Serif" w:hAnsi="Microsoft Sans Serif" w:eastAsia="Microsoft Sans Serif" w:cs="Microsoft Sans Serif"/>
      <w:lang w:val="uk-UA"/>
    </w:rPr>
  </w:style>
  <w:style w:type="character" w:styleId="Style14" w:customStyle="1">
    <w:name w:val="Нижний колонтитул Знак"/>
    <w:basedOn w:val="DefaultParagraphFont"/>
    <w:link w:val="a7"/>
    <w:uiPriority w:val="99"/>
    <w:qFormat/>
    <w:rsid w:val="001a64b2"/>
    <w:rPr>
      <w:rFonts w:ascii="Microsoft Sans Serif" w:hAnsi="Microsoft Sans Serif" w:eastAsia="Microsoft Sans Serif" w:cs="Microsoft Sans Serif"/>
      <w:lang w:val="uk-UA"/>
    </w:rPr>
  </w:style>
  <w:style w:type="character" w:styleId="Style15" w:customStyle="1">
    <w:name w:val="Текст выноски Знак"/>
    <w:basedOn w:val="DefaultParagraphFont"/>
    <w:link w:val="a9"/>
    <w:uiPriority w:val="99"/>
    <w:semiHidden/>
    <w:qFormat/>
    <w:rsid w:val="005e3061"/>
    <w:rPr>
      <w:rFonts w:ascii="Segoe UI" w:hAnsi="Segoe UI" w:eastAsia="Microsoft Sans Serif" w:cs="Segoe UI"/>
      <w:sz w:val="18"/>
      <w:szCs w:val="18"/>
      <w:lang w:val="uk-UA"/>
    </w:rPr>
  </w:style>
  <w:style w:type="character" w:styleId="11" w:customStyle="1">
    <w:name w:val="Заголовок 1 Знак"/>
    <w:basedOn w:val="DefaultParagraphFont"/>
    <w:link w:val="1"/>
    <w:uiPriority w:val="1"/>
    <w:qFormat/>
    <w:rsid w:val="000f4f42"/>
    <w:rPr>
      <w:rFonts w:ascii="Arial" w:hAnsi="Arial" w:eastAsia="Arial" w:cs="Arial"/>
      <w:b/>
      <w:bCs/>
      <w:sz w:val="19"/>
      <w:szCs w:val="19"/>
      <w:lang w:val="uk-UA"/>
    </w:rPr>
  </w:style>
  <w:style w:type="character" w:styleId="ListLabel1">
    <w:name w:val="ListLabel 1"/>
    <w:qFormat/>
    <w:rPr>
      <w:rFonts w:ascii="Times New Roman" w:hAnsi="Times New Roman" w:eastAsia="Microsoft Sans Serif" w:cs="Microsoft Sans Serif"/>
      <w:spacing w:val="-1"/>
      <w:w w:val="99"/>
      <w:sz w:val="19"/>
      <w:szCs w:val="19"/>
      <w:lang w:val="uk-UA" w:eastAsia="en-US" w:bidi="ar-SA"/>
    </w:rPr>
  </w:style>
  <w:style w:type="character" w:styleId="ListLabel2">
    <w:name w:val="ListLabel 2"/>
    <w:qFormat/>
    <w:rPr>
      <w:lang w:val="uk-UA" w:eastAsia="en-US" w:bidi="ar-SA"/>
    </w:rPr>
  </w:style>
  <w:style w:type="character" w:styleId="ListLabel3">
    <w:name w:val="ListLabel 3"/>
    <w:qFormat/>
    <w:rPr>
      <w:lang w:val="uk-UA" w:eastAsia="en-US" w:bidi="ar-SA"/>
    </w:rPr>
  </w:style>
  <w:style w:type="character" w:styleId="ListLabel4">
    <w:name w:val="ListLabel 4"/>
    <w:qFormat/>
    <w:rPr>
      <w:lang w:val="uk-UA" w:eastAsia="en-US" w:bidi="ar-SA"/>
    </w:rPr>
  </w:style>
  <w:style w:type="character" w:styleId="ListLabel5">
    <w:name w:val="ListLabel 5"/>
    <w:qFormat/>
    <w:rPr>
      <w:lang w:val="uk-UA" w:eastAsia="en-US" w:bidi="ar-SA"/>
    </w:rPr>
  </w:style>
  <w:style w:type="character" w:styleId="ListLabel6">
    <w:name w:val="ListLabel 6"/>
    <w:qFormat/>
    <w:rPr>
      <w:lang w:val="uk-UA" w:eastAsia="en-US" w:bidi="ar-SA"/>
    </w:rPr>
  </w:style>
  <w:style w:type="character" w:styleId="ListLabel7">
    <w:name w:val="ListLabel 7"/>
    <w:qFormat/>
    <w:rPr>
      <w:lang w:val="uk-UA" w:eastAsia="en-US" w:bidi="ar-SA"/>
    </w:rPr>
  </w:style>
  <w:style w:type="character" w:styleId="ListLabel8">
    <w:name w:val="ListLabel 8"/>
    <w:qFormat/>
    <w:rPr>
      <w:lang w:val="uk-UA" w:eastAsia="en-US" w:bidi="ar-SA"/>
    </w:rPr>
  </w:style>
  <w:style w:type="character" w:styleId="ListLabel9">
    <w:name w:val="ListLabel 9"/>
    <w:qFormat/>
    <w:rPr>
      <w:lang w:val="uk-UA" w:eastAsia="en-US" w:bidi="ar-SA"/>
    </w:rPr>
  </w:style>
  <w:style w:type="character" w:styleId="ListLabel10">
    <w:name w:val="ListLabel 10"/>
    <w:qFormat/>
    <w:rPr>
      <w:rFonts w:eastAsia="Microsoft Sans Serif" w:cs="Microsoft Sans Serif"/>
      <w:w w:val="99"/>
      <w:sz w:val="19"/>
      <w:szCs w:val="19"/>
      <w:lang w:val="uk-UA" w:eastAsia="en-US" w:bidi="ar-SA"/>
    </w:rPr>
  </w:style>
  <w:style w:type="character" w:styleId="ListLabel11">
    <w:name w:val="ListLabel 11"/>
    <w:qFormat/>
    <w:rPr>
      <w:lang w:val="uk-UA" w:eastAsia="en-US" w:bidi="ar-SA"/>
    </w:rPr>
  </w:style>
  <w:style w:type="character" w:styleId="ListLabel12">
    <w:name w:val="ListLabel 12"/>
    <w:qFormat/>
    <w:rPr>
      <w:lang w:val="uk-UA" w:eastAsia="en-US" w:bidi="ar-SA"/>
    </w:rPr>
  </w:style>
  <w:style w:type="character" w:styleId="ListLabel13">
    <w:name w:val="ListLabel 13"/>
    <w:qFormat/>
    <w:rPr>
      <w:lang w:val="uk-UA" w:eastAsia="en-US" w:bidi="ar-SA"/>
    </w:rPr>
  </w:style>
  <w:style w:type="character" w:styleId="ListLabel14">
    <w:name w:val="ListLabel 14"/>
    <w:qFormat/>
    <w:rPr>
      <w:lang w:val="uk-UA" w:eastAsia="en-US" w:bidi="ar-SA"/>
    </w:rPr>
  </w:style>
  <w:style w:type="character" w:styleId="ListLabel15">
    <w:name w:val="ListLabel 15"/>
    <w:qFormat/>
    <w:rPr>
      <w:lang w:val="uk-UA" w:eastAsia="en-US" w:bidi="ar-SA"/>
    </w:rPr>
  </w:style>
  <w:style w:type="character" w:styleId="ListLabel16">
    <w:name w:val="ListLabel 16"/>
    <w:qFormat/>
    <w:rPr>
      <w:lang w:val="uk-UA" w:eastAsia="en-US" w:bidi="ar-SA"/>
    </w:rPr>
  </w:style>
  <w:style w:type="character" w:styleId="ListLabel17">
    <w:name w:val="ListLabel 17"/>
    <w:qFormat/>
    <w:rPr>
      <w:lang w:val="uk-UA" w:eastAsia="en-US" w:bidi="ar-SA"/>
    </w:rPr>
  </w:style>
  <w:style w:type="character" w:styleId="ListLabel18">
    <w:name w:val="ListLabel 18"/>
    <w:qFormat/>
    <w:rPr>
      <w:lang w:val="uk-UA" w:eastAsia="en-US" w:bidi="ar-SA"/>
    </w:rPr>
  </w:style>
  <w:style w:type="character" w:styleId="ListLabel19">
    <w:name w:val="ListLabel 19"/>
    <w:qFormat/>
    <w:rPr>
      <w:rFonts w:eastAsia="Microsoft Sans Serif" w:cs="Times New Roman"/>
      <w:w w:val="99"/>
      <w:sz w:val="19"/>
      <w:szCs w:val="19"/>
      <w:lang w:val="uk-UA" w:eastAsia="en-US" w:bidi="ar-SA"/>
    </w:rPr>
  </w:style>
  <w:style w:type="character" w:styleId="ListLabel20">
    <w:name w:val="ListLabel 20"/>
    <w:qFormat/>
    <w:rPr>
      <w:lang w:val="uk-UA" w:eastAsia="en-US" w:bidi="ar-SA"/>
    </w:rPr>
  </w:style>
  <w:style w:type="character" w:styleId="ListLabel21">
    <w:name w:val="ListLabel 21"/>
    <w:qFormat/>
    <w:rPr>
      <w:lang w:val="uk-UA" w:eastAsia="en-US" w:bidi="ar-SA"/>
    </w:rPr>
  </w:style>
  <w:style w:type="character" w:styleId="ListLabel22">
    <w:name w:val="ListLabel 22"/>
    <w:qFormat/>
    <w:rPr>
      <w:lang w:val="uk-UA" w:eastAsia="en-US" w:bidi="ar-SA"/>
    </w:rPr>
  </w:style>
  <w:style w:type="character" w:styleId="ListLabel23">
    <w:name w:val="ListLabel 23"/>
    <w:qFormat/>
    <w:rPr>
      <w:lang w:val="uk-UA" w:eastAsia="en-US" w:bidi="ar-SA"/>
    </w:rPr>
  </w:style>
  <w:style w:type="character" w:styleId="ListLabel24">
    <w:name w:val="ListLabel 24"/>
    <w:qFormat/>
    <w:rPr>
      <w:lang w:val="uk-UA" w:eastAsia="en-US" w:bidi="ar-SA"/>
    </w:rPr>
  </w:style>
  <w:style w:type="character" w:styleId="ListLabel25">
    <w:name w:val="ListLabel 25"/>
    <w:qFormat/>
    <w:rPr>
      <w:lang w:val="uk-UA" w:eastAsia="en-US" w:bidi="ar-SA"/>
    </w:rPr>
  </w:style>
  <w:style w:type="character" w:styleId="ListLabel26">
    <w:name w:val="ListLabel 26"/>
    <w:qFormat/>
    <w:rPr>
      <w:lang w:val="uk-UA" w:eastAsia="en-US" w:bidi="ar-SA"/>
    </w:rPr>
  </w:style>
  <w:style w:type="character" w:styleId="ListLabel27">
    <w:name w:val="ListLabel 27"/>
    <w:qFormat/>
    <w:rPr>
      <w:lang w:val="uk-UA" w:eastAsia="en-US" w:bidi="ar-SA"/>
    </w:rPr>
  </w:style>
  <w:style w:type="character" w:styleId="ListLabel28">
    <w:name w:val="ListLabel 28"/>
    <w:qFormat/>
    <w:rPr>
      <w:rFonts w:eastAsia="Microsoft Sans Serif" w:cs="Times New Roman"/>
      <w:w w:val="99"/>
      <w:sz w:val="19"/>
      <w:szCs w:val="19"/>
      <w:lang w:val="uk-UA" w:eastAsia="en-US" w:bidi="ar-SA"/>
    </w:rPr>
  </w:style>
  <w:style w:type="character" w:styleId="ListLabel29">
    <w:name w:val="ListLabel 29"/>
    <w:qFormat/>
    <w:rPr>
      <w:lang w:val="uk-UA" w:eastAsia="en-US" w:bidi="ar-SA"/>
    </w:rPr>
  </w:style>
  <w:style w:type="character" w:styleId="ListLabel30">
    <w:name w:val="ListLabel 30"/>
    <w:qFormat/>
    <w:rPr>
      <w:lang w:val="uk-UA" w:eastAsia="en-US" w:bidi="ar-SA"/>
    </w:rPr>
  </w:style>
  <w:style w:type="character" w:styleId="ListLabel31">
    <w:name w:val="ListLabel 31"/>
    <w:qFormat/>
    <w:rPr>
      <w:lang w:val="uk-UA" w:eastAsia="en-US" w:bidi="ar-SA"/>
    </w:rPr>
  </w:style>
  <w:style w:type="character" w:styleId="ListLabel32">
    <w:name w:val="ListLabel 32"/>
    <w:qFormat/>
    <w:rPr>
      <w:lang w:val="uk-UA" w:eastAsia="en-US" w:bidi="ar-SA"/>
    </w:rPr>
  </w:style>
  <w:style w:type="character" w:styleId="ListLabel33">
    <w:name w:val="ListLabel 33"/>
    <w:qFormat/>
    <w:rPr>
      <w:lang w:val="uk-UA" w:eastAsia="en-US" w:bidi="ar-SA"/>
    </w:rPr>
  </w:style>
  <w:style w:type="character" w:styleId="ListLabel34">
    <w:name w:val="ListLabel 34"/>
    <w:qFormat/>
    <w:rPr>
      <w:lang w:val="uk-UA" w:eastAsia="en-US" w:bidi="ar-SA"/>
    </w:rPr>
  </w:style>
  <w:style w:type="character" w:styleId="ListLabel35">
    <w:name w:val="ListLabel 35"/>
    <w:qFormat/>
    <w:rPr>
      <w:lang w:val="uk-UA" w:eastAsia="en-US" w:bidi="ar-SA"/>
    </w:rPr>
  </w:style>
  <w:style w:type="character" w:styleId="ListLabel36">
    <w:name w:val="ListLabel 36"/>
    <w:qFormat/>
    <w:rPr>
      <w:lang w:val="uk-UA" w:eastAsia="en-US" w:bidi="ar-SA"/>
    </w:rPr>
  </w:style>
  <w:style w:type="character" w:styleId="ListLabel37">
    <w:name w:val="ListLabel 37"/>
    <w:qFormat/>
    <w:rPr>
      <w:rFonts w:eastAsia="Microsoft Sans Serif" w:cs="Times New Roman"/>
      <w:w w:val="99"/>
      <w:sz w:val="19"/>
      <w:szCs w:val="19"/>
      <w:lang w:val="uk-UA" w:eastAsia="en-US" w:bidi="ar-SA"/>
    </w:rPr>
  </w:style>
  <w:style w:type="character" w:styleId="ListLabel38">
    <w:name w:val="ListLabel 38"/>
    <w:qFormat/>
    <w:rPr>
      <w:lang w:val="uk-UA" w:eastAsia="en-US" w:bidi="ar-SA"/>
    </w:rPr>
  </w:style>
  <w:style w:type="character" w:styleId="ListLabel39">
    <w:name w:val="ListLabel 39"/>
    <w:qFormat/>
    <w:rPr>
      <w:lang w:val="uk-UA" w:eastAsia="en-US" w:bidi="ar-SA"/>
    </w:rPr>
  </w:style>
  <w:style w:type="character" w:styleId="ListLabel40">
    <w:name w:val="ListLabel 40"/>
    <w:qFormat/>
    <w:rPr>
      <w:lang w:val="uk-UA" w:eastAsia="en-US" w:bidi="ar-SA"/>
    </w:rPr>
  </w:style>
  <w:style w:type="character" w:styleId="ListLabel41">
    <w:name w:val="ListLabel 41"/>
    <w:qFormat/>
    <w:rPr>
      <w:lang w:val="uk-UA" w:eastAsia="en-US" w:bidi="ar-SA"/>
    </w:rPr>
  </w:style>
  <w:style w:type="character" w:styleId="ListLabel42">
    <w:name w:val="ListLabel 42"/>
    <w:qFormat/>
    <w:rPr>
      <w:lang w:val="uk-UA" w:eastAsia="en-US" w:bidi="ar-SA"/>
    </w:rPr>
  </w:style>
  <w:style w:type="character" w:styleId="ListLabel43">
    <w:name w:val="ListLabel 43"/>
    <w:qFormat/>
    <w:rPr>
      <w:lang w:val="uk-UA" w:eastAsia="en-US" w:bidi="ar-SA"/>
    </w:rPr>
  </w:style>
  <w:style w:type="character" w:styleId="ListLabel44">
    <w:name w:val="ListLabel 44"/>
    <w:qFormat/>
    <w:rPr>
      <w:lang w:val="uk-UA" w:eastAsia="en-US" w:bidi="ar-SA"/>
    </w:rPr>
  </w:style>
  <w:style w:type="character" w:styleId="ListLabel45">
    <w:name w:val="ListLabel 45"/>
    <w:qFormat/>
    <w:rPr>
      <w:lang w:val="uk-UA" w:eastAsia="en-US" w:bidi="ar-SA"/>
    </w:rPr>
  </w:style>
  <w:style w:type="character" w:styleId="ListLabel46">
    <w:name w:val="ListLabel 46"/>
    <w:qFormat/>
    <w:rPr>
      <w:rFonts w:eastAsia="Microsoft Sans Serif" w:cs="Times New Roman"/>
      <w:w w:val="99"/>
      <w:sz w:val="19"/>
      <w:szCs w:val="19"/>
      <w:lang w:val="uk-UA" w:eastAsia="en-US" w:bidi="ar-SA"/>
    </w:rPr>
  </w:style>
  <w:style w:type="character" w:styleId="ListLabel47">
    <w:name w:val="ListLabel 47"/>
    <w:qFormat/>
    <w:rPr>
      <w:lang w:val="uk-UA" w:eastAsia="en-US" w:bidi="ar-SA"/>
    </w:rPr>
  </w:style>
  <w:style w:type="character" w:styleId="ListLabel48">
    <w:name w:val="ListLabel 48"/>
    <w:qFormat/>
    <w:rPr>
      <w:lang w:val="uk-UA" w:eastAsia="en-US" w:bidi="ar-SA"/>
    </w:rPr>
  </w:style>
  <w:style w:type="character" w:styleId="ListLabel49">
    <w:name w:val="ListLabel 49"/>
    <w:qFormat/>
    <w:rPr>
      <w:lang w:val="uk-UA" w:eastAsia="en-US" w:bidi="ar-SA"/>
    </w:rPr>
  </w:style>
  <w:style w:type="character" w:styleId="ListLabel50">
    <w:name w:val="ListLabel 50"/>
    <w:qFormat/>
    <w:rPr>
      <w:lang w:val="uk-UA" w:eastAsia="en-US" w:bidi="ar-SA"/>
    </w:rPr>
  </w:style>
  <w:style w:type="character" w:styleId="ListLabel51">
    <w:name w:val="ListLabel 51"/>
    <w:qFormat/>
    <w:rPr>
      <w:lang w:val="uk-UA" w:eastAsia="en-US" w:bidi="ar-SA"/>
    </w:rPr>
  </w:style>
  <w:style w:type="character" w:styleId="ListLabel52">
    <w:name w:val="ListLabel 52"/>
    <w:qFormat/>
    <w:rPr>
      <w:lang w:val="uk-UA" w:eastAsia="en-US" w:bidi="ar-SA"/>
    </w:rPr>
  </w:style>
  <w:style w:type="character" w:styleId="ListLabel53">
    <w:name w:val="ListLabel 53"/>
    <w:qFormat/>
    <w:rPr>
      <w:lang w:val="uk-UA" w:eastAsia="en-US" w:bidi="ar-SA"/>
    </w:rPr>
  </w:style>
  <w:style w:type="character" w:styleId="ListLabel54">
    <w:name w:val="ListLabel 54"/>
    <w:qFormat/>
    <w:rPr>
      <w:lang w:val="uk-UA" w:eastAsia="en-US" w:bidi="ar-SA"/>
    </w:rPr>
  </w:style>
  <w:style w:type="character" w:styleId="ListLabel55">
    <w:name w:val="ListLabel 55"/>
    <w:qFormat/>
    <w:rPr>
      <w:rFonts w:eastAsia="Microsoft Sans Serif" w:cs="Times New Roman"/>
      <w:w w:val="99"/>
      <w:sz w:val="19"/>
      <w:szCs w:val="19"/>
      <w:lang w:val="uk-UA" w:eastAsia="en-US" w:bidi="ar-SA"/>
    </w:rPr>
  </w:style>
  <w:style w:type="character" w:styleId="ListLabel56">
    <w:name w:val="ListLabel 56"/>
    <w:qFormat/>
    <w:rPr>
      <w:lang w:val="uk-UA" w:eastAsia="en-US" w:bidi="ar-SA"/>
    </w:rPr>
  </w:style>
  <w:style w:type="character" w:styleId="ListLabel57">
    <w:name w:val="ListLabel 57"/>
    <w:qFormat/>
    <w:rPr>
      <w:lang w:val="uk-UA" w:eastAsia="en-US" w:bidi="ar-SA"/>
    </w:rPr>
  </w:style>
  <w:style w:type="character" w:styleId="ListLabel58">
    <w:name w:val="ListLabel 58"/>
    <w:qFormat/>
    <w:rPr>
      <w:lang w:val="uk-UA" w:eastAsia="en-US" w:bidi="ar-SA"/>
    </w:rPr>
  </w:style>
  <w:style w:type="character" w:styleId="ListLabel59">
    <w:name w:val="ListLabel 59"/>
    <w:qFormat/>
    <w:rPr>
      <w:lang w:val="uk-UA" w:eastAsia="en-US" w:bidi="ar-SA"/>
    </w:rPr>
  </w:style>
  <w:style w:type="character" w:styleId="ListLabel60">
    <w:name w:val="ListLabel 60"/>
    <w:qFormat/>
    <w:rPr>
      <w:lang w:val="uk-UA" w:eastAsia="en-US" w:bidi="ar-SA"/>
    </w:rPr>
  </w:style>
  <w:style w:type="character" w:styleId="ListLabel61">
    <w:name w:val="ListLabel 61"/>
    <w:qFormat/>
    <w:rPr>
      <w:lang w:val="uk-UA" w:eastAsia="en-US" w:bidi="ar-SA"/>
    </w:rPr>
  </w:style>
  <w:style w:type="character" w:styleId="ListLabel62">
    <w:name w:val="ListLabel 62"/>
    <w:qFormat/>
    <w:rPr>
      <w:lang w:val="uk-UA" w:eastAsia="en-US" w:bidi="ar-SA"/>
    </w:rPr>
  </w:style>
  <w:style w:type="character" w:styleId="ListLabel63">
    <w:name w:val="ListLabel 63"/>
    <w:qFormat/>
    <w:rPr>
      <w:lang w:val="uk-UA" w:eastAsia="en-US" w:bidi="ar-SA"/>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paragraph" w:styleId="Style16">
    <w:name w:val="Заголовок"/>
    <w:basedOn w:val="Normal"/>
    <w:next w:val="Style17"/>
    <w:qFormat/>
    <w:pPr>
      <w:keepNext/>
      <w:spacing w:before="240" w:after="120"/>
    </w:pPr>
    <w:rPr>
      <w:rFonts w:ascii="Liberation Sans" w:hAnsi="Liberation Sans" w:eastAsia="Lucida Sans Unicode" w:cs="Mangal"/>
      <w:sz w:val="28"/>
      <w:szCs w:val="28"/>
    </w:rPr>
  </w:style>
  <w:style w:type="paragraph" w:styleId="Style17">
    <w:name w:val="Body Text"/>
    <w:basedOn w:val="Normal"/>
    <w:uiPriority w:val="1"/>
    <w:qFormat/>
    <w:pPr/>
    <w:rPr>
      <w:sz w:val="19"/>
      <w:szCs w:val="19"/>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ListParagraph">
    <w:name w:val="List Paragraph"/>
    <w:basedOn w:val="Normal"/>
    <w:uiPriority w:val="1"/>
    <w:qFormat/>
    <w:pPr>
      <w:ind w:left="212" w:hanging="0"/>
      <w:jc w:val="both"/>
    </w:pPr>
    <w:rPr/>
  </w:style>
  <w:style w:type="paragraph" w:styleId="TableParagraph" w:customStyle="1">
    <w:name w:val="Table Paragraph"/>
    <w:basedOn w:val="Normal"/>
    <w:uiPriority w:val="1"/>
    <w:qFormat/>
    <w:pPr>
      <w:ind w:left="107" w:hanging="0"/>
    </w:pPr>
    <w:rPr/>
  </w:style>
  <w:style w:type="paragraph" w:styleId="Style21">
    <w:name w:val="Header"/>
    <w:basedOn w:val="Normal"/>
    <w:link w:val="a6"/>
    <w:uiPriority w:val="99"/>
    <w:unhideWhenUsed/>
    <w:rsid w:val="001a64b2"/>
    <w:pPr>
      <w:tabs>
        <w:tab w:val="center" w:pos="4819" w:leader="none"/>
        <w:tab w:val="right" w:pos="9639" w:leader="none"/>
      </w:tabs>
    </w:pPr>
    <w:rPr/>
  </w:style>
  <w:style w:type="paragraph" w:styleId="Style22">
    <w:name w:val="Footer"/>
    <w:basedOn w:val="Normal"/>
    <w:link w:val="a8"/>
    <w:uiPriority w:val="99"/>
    <w:unhideWhenUsed/>
    <w:rsid w:val="001a64b2"/>
    <w:pPr>
      <w:tabs>
        <w:tab w:val="center" w:pos="4819" w:leader="none"/>
        <w:tab w:val="right" w:pos="9639" w:leader="none"/>
      </w:tabs>
    </w:pPr>
    <w:rPr/>
  </w:style>
  <w:style w:type="paragraph" w:styleId="BalloonText">
    <w:name w:val="Balloon Text"/>
    <w:basedOn w:val="Normal"/>
    <w:link w:val="aa"/>
    <w:uiPriority w:val="99"/>
    <w:semiHidden/>
    <w:unhideWhenUsed/>
    <w:qFormat/>
    <w:rsid w:val="005e3061"/>
    <w:pPr/>
    <w:rPr>
      <w:rFonts w:ascii="Segoe UI" w:hAnsi="Segoe UI" w:cs="Segoe UI"/>
      <w:sz w:val="18"/>
      <w:szCs w:val="18"/>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1CA0D-6A7B-4E91-BBDE-93F4B075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LibreOffice/5.2.2.2$Windows_x86 LibreOffice_project/8f96e87c890bf8fa77463cd4b640a2312823f3ad</Application>
  <Pages>4</Pages>
  <Words>2503</Words>
  <Characters>18212</Characters>
  <CharactersWithSpaces>20630</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2023-04-20T12:35:00Z</dcterms:created>
  <dc:creator>Goncharuk Natalia</dc:creator>
  <dc:description/>
  <dc:language>ru-RU</dc:language>
  <cp:lastModifiedBy>Пользователь User</cp:lastModifiedBy>
  <cp:lastPrinted>2023-04-20T11:05:00Z</cp:lastPrinted>
  <dcterms:modified xsi:type="dcterms:W3CDTF">2023-04-23T18:39:00Z</dcterms:modified>
  <cp:revision>24</cp:revision>
  <dc:subject/>
  <dc:title>БЮЛЕТЕНЬ ДЛЯ ГОЛОСУВАННЯ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2022-11-18T00:00:00Z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2022-11-22T00:00:00Z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